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66FD47A"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A1787C">
        <w:rPr>
          <w:b/>
          <w:bCs/>
          <w:sz w:val="24"/>
          <w:szCs w:val="24"/>
          <w:lang w:eastAsia="ko-KR"/>
        </w:rPr>
        <w:t>#96</w:t>
      </w:r>
      <w:r w:rsidRPr="006E473F">
        <w:rPr>
          <w:rFonts w:hint="eastAsia"/>
          <w:b/>
          <w:sz w:val="24"/>
          <w:szCs w:val="24"/>
          <w:lang w:eastAsia="ko-KR"/>
        </w:rPr>
        <w:tab/>
      </w:r>
      <w:r w:rsidR="00463B12" w:rsidRPr="00463B12">
        <w:rPr>
          <w:b/>
          <w:sz w:val="24"/>
          <w:szCs w:val="24"/>
          <w:lang w:eastAsia="ko-KR"/>
        </w:rPr>
        <w:t>R1-1902249</w:t>
      </w:r>
    </w:p>
    <w:bookmarkEnd w:id="0"/>
    <w:bookmarkEnd w:id="1"/>
    <w:p w14:paraId="2735BAC9" w14:textId="0A0D170F" w:rsidR="006D2ED0" w:rsidRPr="0082116C" w:rsidRDefault="00A1787C" w:rsidP="0082116C">
      <w:pPr>
        <w:pStyle w:val="CRCoverPage"/>
        <w:spacing w:after="240"/>
        <w:outlineLvl w:val="0"/>
        <w:rPr>
          <w:b/>
          <w:bCs/>
          <w:noProof/>
          <w:sz w:val="24"/>
          <w:szCs w:val="24"/>
          <w:lang w:eastAsia="ko-KR"/>
        </w:rPr>
      </w:pPr>
      <w:r w:rsidRPr="00A1787C">
        <w:rPr>
          <w:b/>
          <w:bCs/>
          <w:noProof/>
          <w:sz w:val="24"/>
          <w:szCs w:val="24"/>
          <w:lang w:eastAsia="ko-KR"/>
        </w:rPr>
        <w:t>Athens, Greece, 25th February – 1st March, 2019</w:t>
      </w:r>
    </w:p>
    <w:p w14:paraId="534B7880" w14:textId="0250E21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w:t>
      </w:r>
      <w:r w:rsidR="00AB6396">
        <w:rPr>
          <w:rFonts w:ascii="Arial" w:hAnsi="Arial"/>
          <w:sz w:val="24"/>
        </w:rPr>
        <w:t>2.</w:t>
      </w:r>
      <w:r w:rsidR="00A1787C">
        <w:rPr>
          <w:rFonts w:ascii="Arial" w:hAnsi="Arial"/>
          <w:sz w:val="24"/>
        </w:rPr>
        <w:t>12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9D4648B"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A1787C" w:rsidRPr="00A1787C">
        <w:rPr>
          <w:rFonts w:ascii="Arial" w:hAnsi="Arial"/>
          <w:sz w:val="24"/>
        </w:rPr>
        <w:t xml:space="preserve">Physical Layer Aspects for Mobility Enhancements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bookmarkStart w:id="3" w:name="_GoBack"/>
      <w:bookmarkEnd w:id="3"/>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9408531" w14:textId="69451FFC" w:rsidR="001757B3" w:rsidRDefault="001757B3" w:rsidP="0093589D">
      <w:pPr>
        <w:spacing w:afterLines="50" w:after="120" w:line="288" w:lineRule="auto"/>
        <w:ind w:rightChars="50" w:right="100"/>
      </w:pPr>
      <w:r>
        <w:t xml:space="preserve">As per the WID [1], the detailed objectives for </w:t>
      </w:r>
      <w:r w:rsidR="000F2C33">
        <w:t>NR mobility enhancements</w:t>
      </w:r>
      <w:r w:rsidRPr="003A6ABC">
        <w:rPr>
          <w:color w:val="FF0000"/>
        </w:rPr>
        <w:t xml:space="preserve"> </w:t>
      </w:r>
      <w:r>
        <w:t>are:</w:t>
      </w:r>
    </w:p>
    <w:tbl>
      <w:tblPr>
        <w:tblStyle w:val="TableGrid"/>
        <w:tblW w:w="0" w:type="auto"/>
        <w:tblCellMar>
          <w:top w:w="57" w:type="dxa"/>
          <w:bottom w:w="57" w:type="dxa"/>
        </w:tblCellMar>
        <w:tblLook w:val="04A0" w:firstRow="1" w:lastRow="0" w:firstColumn="1" w:lastColumn="0" w:noHBand="0" w:noVBand="1"/>
      </w:tblPr>
      <w:tblGrid>
        <w:gridCol w:w="9629"/>
      </w:tblGrid>
      <w:tr w:rsidR="001757B3" w14:paraId="4F4C4D5D" w14:textId="77777777" w:rsidTr="0049551E">
        <w:tc>
          <w:tcPr>
            <w:tcW w:w="9629" w:type="dxa"/>
          </w:tcPr>
          <w:p w14:paraId="09607FC3" w14:textId="77777777" w:rsidR="000F2C33" w:rsidRDefault="000F2C33" w:rsidP="000F2C33">
            <w:pPr>
              <w:pStyle w:val="B1"/>
              <w:ind w:left="0" w:firstLine="0"/>
              <w:rPr>
                <w:lang w:eastAsia="ja-JP"/>
              </w:rPr>
            </w:pPr>
            <w:r>
              <w:rPr>
                <w:lang w:eastAsia="ja-JP"/>
              </w:rPr>
              <w:t>The following objective are considered in this WI:</w:t>
            </w:r>
          </w:p>
          <w:p w14:paraId="5612220C" w14:textId="77777777" w:rsidR="000F2C33" w:rsidRPr="00752959" w:rsidRDefault="000F2C33" w:rsidP="000F2C33">
            <w:pPr>
              <w:pStyle w:val="B1"/>
              <w:numPr>
                <w:ilvl w:val="0"/>
                <w:numId w:val="43"/>
              </w:numPr>
              <w:overflowPunct w:val="0"/>
              <w:autoSpaceDE w:val="0"/>
              <w:autoSpaceDN w:val="0"/>
              <w:adjustRightInd w:val="0"/>
              <w:textAlignment w:val="baseline"/>
              <w:rPr>
                <w:lang w:val="en-US" w:eastAsia="ja-JP"/>
              </w:rPr>
            </w:pPr>
            <w:r>
              <w:rPr>
                <w:lang w:val="en-US" w:eastAsia="ja-JP"/>
              </w:rPr>
              <w:t xml:space="preserve">To study solution(s) to reduce interruption time during HO/SCG change focusing on the following identified solutions but not limited. </w:t>
            </w:r>
          </w:p>
          <w:p w14:paraId="10B107C5" w14:textId="77777777" w:rsidR="000F2C33" w:rsidRPr="00752959" w:rsidRDefault="000F2C33" w:rsidP="000F2C33">
            <w:pPr>
              <w:pStyle w:val="B1"/>
              <w:numPr>
                <w:ilvl w:val="1"/>
                <w:numId w:val="43"/>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7283C922" w14:textId="77777777" w:rsidR="000F2C33" w:rsidRDefault="000F2C33" w:rsidP="000F2C33">
            <w:pPr>
              <w:pStyle w:val="B1"/>
              <w:numPr>
                <w:ilvl w:val="1"/>
                <w:numId w:val="43"/>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4C822E0" w14:textId="77777777" w:rsidR="000F2C33" w:rsidRPr="00752959" w:rsidRDefault="000F2C33" w:rsidP="000F2C33">
            <w:pPr>
              <w:pStyle w:val="B1"/>
              <w:numPr>
                <w:ilvl w:val="1"/>
                <w:numId w:val="43"/>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4CEEB93A" w14:textId="77777777" w:rsidR="000F2C33" w:rsidRPr="00ED00C5" w:rsidRDefault="000F2C33" w:rsidP="000F2C33">
            <w:pPr>
              <w:pStyle w:val="B1"/>
              <w:numPr>
                <w:ilvl w:val="0"/>
                <w:numId w:val="43"/>
              </w:numPr>
              <w:overflowPunct w:val="0"/>
              <w:autoSpaceDE w:val="0"/>
              <w:autoSpaceDN w:val="0"/>
              <w:adjustRightInd w:val="0"/>
              <w:textAlignment w:val="baseline"/>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14:paraId="7D44B557" w14:textId="77777777" w:rsidR="000F2C33" w:rsidRDefault="000F2C33" w:rsidP="000F2C33">
            <w:pPr>
              <w:pStyle w:val="B1"/>
              <w:numPr>
                <w:ilvl w:val="1"/>
                <w:numId w:val="43"/>
              </w:numPr>
              <w:overflowPunct w:val="0"/>
              <w:autoSpaceDE w:val="0"/>
              <w:autoSpaceDN w:val="0"/>
              <w:adjustRightInd w:val="0"/>
              <w:textAlignment w:val="baseline"/>
              <w:rPr>
                <w:lang w:eastAsia="ja-JP"/>
              </w:rPr>
            </w:pPr>
            <w:r>
              <w:rPr>
                <w:lang w:eastAsia="ja-JP"/>
              </w:rPr>
              <w:t xml:space="preserve">Conditional handover </w:t>
            </w:r>
          </w:p>
          <w:p w14:paraId="4FEDD18D" w14:textId="77777777" w:rsidR="000F2C33" w:rsidRDefault="000F2C33" w:rsidP="000F2C33">
            <w:pPr>
              <w:pStyle w:val="B1"/>
              <w:numPr>
                <w:ilvl w:val="1"/>
                <w:numId w:val="43"/>
              </w:numPr>
              <w:overflowPunct w:val="0"/>
              <w:autoSpaceDE w:val="0"/>
              <w:autoSpaceDN w:val="0"/>
              <w:adjustRightInd w:val="0"/>
              <w:textAlignment w:val="baseline"/>
              <w:rPr>
                <w:lang w:eastAsia="ja-JP"/>
              </w:rPr>
            </w:pPr>
            <w:r>
              <w:rPr>
                <w:lang w:eastAsia="ja-JP"/>
              </w:rPr>
              <w:t xml:space="preserve">Fast handover failure recovery </w:t>
            </w:r>
          </w:p>
          <w:p w14:paraId="718CED4E" w14:textId="77777777" w:rsidR="000F2C33" w:rsidRDefault="000F2C33" w:rsidP="000F2C33">
            <w:pPr>
              <w:pStyle w:val="B1"/>
              <w:rPr>
                <w:lang w:eastAsia="ja-JP"/>
              </w:rPr>
            </w:pPr>
            <w:r>
              <w:rPr>
                <w:lang w:eastAsia="ja-JP"/>
              </w:rPr>
              <w:t xml:space="preserve">RAN2 should avoid increasing signalling overhead. </w:t>
            </w:r>
          </w:p>
          <w:p w14:paraId="4678B66E" w14:textId="77777777" w:rsidR="000F2C33" w:rsidRDefault="000F2C33" w:rsidP="000F2C33">
            <w:pPr>
              <w:pStyle w:val="B1"/>
              <w:rPr>
                <w:rFonts w:cs="Calibri"/>
                <w:lang w:eastAsia="zh-CN"/>
              </w:rPr>
            </w:pPr>
            <w:r>
              <w:rPr>
                <w:rFonts w:cs="Calibri"/>
                <w:lang w:eastAsia="zh-CN"/>
              </w:rPr>
              <w:t xml:space="preserve">Note: LTE mobility enhancements should be used for baseline for fast handover failure recovery, Make-before-break and RACH-less handover. </w:t>
            </w:r>
          </w:p>
          <w:p w14:paraId="5C9EB32B" w14:textId="412CFAFE" w:rsidR="001757B3" w:rsidRPr="00537D83" w:rsidRDefault="000F2C33" w:rsidP="00537D83">
            <w:pPr>
              <w:pStyle w:val="B1"/>
              <w:numPr>
                <w:ilvl w:val="0"/>
                <w:numId w:val="43"/>
              </w:numPr>
              <w:overflowPunct w:val="0"/>
              <w:autoSpaceDE w:val="0"/>
              <w:autoSpaceDN w:val="0"/>
              <w:adjustRightInd w:val="0"/>
              <w:textAlignment w:val="baseline"/>
              <w:rPr>
                <w:lang w:val="en-US" w:eastAsia="ja-JP"/>
              </w:rPr>
            </w:pPr>
            <w:r>
              <w:rPr>
                <w:lang w:val="en-US" w:eastAsia="ja-JP"/>
              </w:rPr>
              <w:t>To specify the solutions and agreements agreed during the above study phase. [RAN2/RAN1/RAN3/RAN4]</w:t>
            </w:r>
          </w:p>
        </w:tc>
      </w:tr>
    </w:tbl>
    <w:p w14:paraId="03B14746" w14:textId="46EE0BA5" w:rsidR="001757B3" w:rsidRDefault="001757B3" w:rsidP="0093589D">
      <w:pPr>
        <w:spacing w:beforeLines="50" w:before="120" w:line="288" w:lineRule="auto"/>
        <w:jc w:val="both"/>
        <w:rPr>
          <w:rFonts w:eastAsia="DengXian"/>
          <w:lang w:val="en-US" w:eastAsia="zh-CN"/>
        </w:rPr>
      </w:pPr>
      <w:r>
        <w:rPr>
          <w:lang w:eastAsia="ko-KR"/>
        </w:rPr>
        <w:t>T</w:t>
      </w:r>
      <w:r>
        <w:rPr>
          <w:rFonts w:hint="eastAsia"/>
          <w:lang w:eastAsia="ko-KR"/>
        </w:rPr>
        <w:t xml:space="preserve">his </w:t>
      </w:r>
      <w:r>
        <w:rPr>
          <w:lang w:eastAsia="ko-KR"/>
        </w:rPr>
        <w:t xml:space="preserve">contribution discusses </w:t>
      </w:r>
      <w:r w:rsidR="00D64F95">
        <w:rPr>
          <w:lang w:eastAsia="ko-KR"/>
        </w:rPr>
        <w:t xml:space="preserve">above identified solutions for NR mobility enhancements and provides </w:t>
      </w:r>
      <w:r w:rsidR="004B31BC">
        <w:rPr>
          <w:lang w:eastAsia="ko-KR"/>
        </w:rPr>
        <w:t xml:space="preserve">physical layer </w:t>
      </w:r>
      <w:r w:rsidR="00D64F95">
        <w:rPr>
          <w:lang w:eastAsia="ko-KR"/>
        </w:rPr>
        <w:t>implication</w:t>
      </w:r>
      <w:r w:rsidR="00E222E9">
        <w:rPr>
          <w:rFonts w:eastAsia="DengXian"/>
          <w:lang w:val="en-US" w:eastAsia="zh-CN"/>
        </w:rPr>
        <w:t>.</w:t>
      </w:r>
    </w:p>
    <w:p w14:paraId="5D7C355B" w14:textId="449FC3A8" w:rsidR="009B0630" w:rsidRPr="009B0630" w:rsidRDefault="009B0630" w:rsidP="009358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2AE705EC" w14:textId="3C4E7919" w:rsidR="00150ED7" w:rsidRPr="00223005" w:rsidRDefault="00223005" w:rsidP="00223005">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23005">
        <w:rPr>
          <w:rFonts w:eastAsia="DengXian"/>
          <w:lang w:val="en-US" w:eastAsia="zh-CN"/>
        </w:rPr>
        <w:t>Reducing interruption time during HO/SCG change</w:t>
      </w:r>
    </w:p>
    <w:p w14:paraId="649A7C50" w14:textId="5015D303" w:rsidR="00223005" w:rsidRPr="009871A7" w:rsidRDefault="00223005" w:rsidP="004021C0">
      <w:pPr>
        <w:pStyle w:val="B1"/>
        <w:overflowPunct w:val="0"/>
        <w:autoSpaceDE w:val="0"/>
        <w:autoSpaceDN w:val="0"/>
        <w:adjustRightInd w:val="0"/>
        <w:spacing w:line="288" w:lineRule="auto"/>
        <w:ind w:left="0" w:firstLine="0"/>
        <w:jc w:val="both"/>
        <w:textAlignment w:val="baseline"/>
        <w:rPr>
          <w:b/>
          <w:u w:val="single"/>
          <w:lang w:eastAsia="ja-JP"/>
        </w:rPr>
      </w:pPr>
      <w:r w:rsidRPr="009871A7">
        <w:rPr>
          <w:b/>
          <w:u w:val="single"/>
          <w:lang w:eastAsia="ja-JP"/>
        </w:rPr>
        <w:t>Make-</w:t>
      </w:r>
      <w:r w:rsidR="004021C0">
        <w:rPr>
          <w:b/>
          <w:u w:val="single"/>
          <w:lang w:eastAsia="ja-JP"/>
        </w:rPr>
        <w:t>B</w:t>
      </w:r>
      <w:r w:rsidRPr="009871A7">
        <w:rPr>
          <w:b/>
          <w:u w:val="single"/>
          <w:lang w:eastAsia="ja-JP"/>
        </w:rPr>
        <w:t>efore-</w:t>
      </w:r>
      <w:r w:rsidR="004021C0">
        <w:rPr>
          <w:b/>
          <w:u w:val="single"/>
          <w:lang w:eastAsia="ja-JP"/>
        </w:rPr>
        <w:t>B</w:t>
      </w:r>
      <w:r w:rsidRPr="009871A7">
        <w:rPr>
          <w:b/>
          <w:u w:val="single"/>
          <w:lang w:eastAsia="ja-JP"/>
        </w:rPr>
        <w:t>reak</w:t>
      </w:r>
      <w:r w:rsidR="004021C0">
        <w:rPr>
          <w:b/>
          <w:u w:val="single"/>
          <w:lang w:eastAsia="ja-JP"/>
        </w:rPr>
        <w:t xml:space="preserve"> (MBB)</w:t>
      </w:r>
    </w:p>
    <w:p w14:paraId="41D72A08" w14:textId="32FE7D06" w:rsidR="004021C0" w:rsidRPr="00355753" w:rsidRDefault="004021C0" w:rsidP="004021C0">
      <w:pPr>
        <w:spacing w:line="288" w:lineRule="auto"/>
        <w:jc w:val="both"/>
        <w:rPr>
          <w:rFonts w:eastAsia="Times New Roman"/>
        </w:rPr>
      </w:pPr>
      <w:r>
        <w:rPr>
          <w:lang w:val="en-US" w:eastAsia="ko-KR"/>
        </w:rPr>
        <w:t>I</w:t>
      </w:r>
      <w:r>
        <w:rPr>
          <w:rFonts w:hint="eastAsia"/>
          <w:lang w:val="en-US" w:eastAsia="ko-KR"/>
        </w:rPr>
        <w:t xml:space="preserve">n order to </w:t>
      </w:r>
      <w:r>
        <w:rPr>
          <w:lang w:val="en-US" w:eastAsia="ko-KR"/>
        </w:rPr>
        <w:t>minimize the interruption time upon handover,</w:t>
      </w:r>
      <w:r>
        <w:rPr>
          <w:rFonts w:hint="eastAsia"/>
          <w:lang w:val="en-US" w:eastAsia="ko-KR"/>
        </w:rPr>
        <w:t xml:space="preserve"> Make-Before</w:t>
      </w:r>
      <w:r>
        <w:rPr>
          <w:lang w:val="en-US" w:eastAsia="ko-KR"/>
        </w:rPr>
        <w:t xml:space="preserve">-Break (MBB) </w:t>
      </w:r>
      <w:r>
        <w:rPr>
          <w:rFonts w:hint="eastAsia"/>
          <w:lang w:val="en-US" w:eastAsia="ko-KR"/>
        </w:rPr>
        <w:t>has been introduced in LTE</w:t>
      </w:r>
      <w:r w:rsidR="00612975">
        <w:rPr>
          <w:lang w:val="en-US" w:eastAsia="ko-KR"/>
        </w:rPr>
        <w:t xml:space="preserve"> Rel-14</w:t>
      </w:r>
      <w:r>
        <w:rPr>
          <w:lang w:val="en-US" w:eastAsia="ko-KR"/>
        </w:rPr>
        <w:t xml:space="preserve">. </w:t>
      </w:r>
      <w:r>
        <w:rPr>
          <w:rFonts w:eastAsia="Times New Roman"/>
        </w:rPr>
        <w:t xml:space="preserve">MBB enables the UE to </w:t>
      </w:r>
      <w:r w:rsidRPr="00355753">
        <w:rPr>
          <w:rFonts w:eastAsia="Times New Roman"/>
        </w:rPr>
        <w:t>keep the source connection after the reception of the handover/SeNB change command and before the first transmission/reception on the target cell</w:t>
      </w:r>
      <w:r>
        <w:rPr>
          <w:rFonts w:eastAsia="Times New Roman"/>
        </w:rPr>
        <w:t xml:space="preserve">. </w:t>
      </w:r>
      <w:r w:rsidRPr="00355753">
        <w:rPr>
          <w:rFonts w:eastAsia="Times New Roman"/>
        </w:rPr>
        <w:t xml:space="preserve">The following components are specified </w:t>
      </w:r>
      <w:r>
        <w:rPr>
          <w:rFonts w:eastAsia="Times New Roman"/>
        </w:rPr>
        <w:t xml:space="preserve">in LTE </w:t>
      </w:r>
      <w:r w:rsidRPr="00355753">
        <w:rPr>
          <w:rFonts w:eastAsia="Times New Roman"/>
        </w:rPr>
        <w:t xml:space="preserve">to support the </w:t>
      </w:r>
      <w:r>
        <w:rPr>
          <w:rFonts w:eastAsia="Times New Roman"/>
        </w:rPr>
        <w:t>MBB</w:t>
      </w:r>
      <w:r w:rsidRPr="00355753">
        <w:rPr>
          <w:rFonts w:eastAsia="Times New Roman"/>
        </w:rPr>
        <w:t xml:space="preserve"> solution:</w:t>
      </w:r>
    </w:p>
    <w:p w14:paraId="76745EB4" w14:textId="77777777" w:rsidR="004021C0" w:rsidRPr="004021C0" w:rsidRDefault="004021C0" w:rsidP="004021C0">
      <w:pPr>
        <w:pStyle w:val="B1"/>
        <w:numPr>
          <w:ilvl w:val="0"/>
          <w:numId w:val="43"/>
        </w:numPr>
        <w:overflowPunct w:val="0"/>
        <w:autoSpaceDE w:val="0"/>
        <w:autoSpaceDN w:val="0"/>
        <w:adjustRightInd w:val="0"/>
        <w:spacing w:line="288" w:lineRule="auto"/>
        <w:jc w:val="both"/>
        <w:textAlignment w:val="baseline"/>
        <w:rPr>
          <w:lang w:val="en-US" w:eastAsia="ja-JP"/>
        </w:rPr>
      </w:pPr>
      <w:r w:rsidRPr="004021C0">
        <w:rPr>
          <w:lang w:val="en-US" w:eastAsia="ja-JP"/>
        </w:rPr>
        <w:t>Delay the layer-2 reset after stopping the transmission and reception on the source cell(s)</w:t>
      </w:r>
    </w:p>
    <w:p w14:paraId="69620B83" w14:textId="77777777" w:rsidR="004021C0" w:rsidRPr="004021C0" w:rsidRDefault="004021C0" w:rsidP="004021C0">
      <w:pPr>
        <w:pStyle w:val="B1"/>
        <w:numPr>
          <w:ilvl w:val="0"/>
          <w:numId w:val="43"/>
        </w:numPr>
        <w:overflowPunct w:val="0"/>
        <w:autoSpaceDE w:val="0"/>
        <w:autoSpaceDN w:val="0"/>
        <w:adjustRightInd w:val="0"/>
        <w:spacing w:line="288" w:lineRule="auto"/>
        <w:ind w:left="714" w:hanging="357"/>
        <w:jc w:val="both"/>
        <w:textAlignment w:val="baseline"/>
        <w:rPr>
          <w:lang w:val="en-US" w:eastAsia="ja-JP"/>
        </w:rPr>
      </w:pPr>
      <w:r w:rsidRPr="004021C0">
        <w:rPr>
          <w:lang w:val="en-US" w:eastAsia="ja-JP"/>
        </w:rPr>
        <w:t>The source eNB (or source MeNB for the SeNB change) determines the Make-Before-Break handover/SeNB change by requesting the target eNB to add the make-before-break indication in the RRC message which is used for the mobility event. The target eNB adds the make-before-break indication in the RRC message which is sent to the UE via the source eNB when the handover/SeNB change is accepted.</w:t>
      </w:r>
    </w:p>
    <w:p w14:paraId="5D89BE28" w14:textId="062BD63A" w:rsidR="004021C0" w:rsidRPr="004021C0" w:rsidRDefault="004021C0" w:rsidP="004021C0">
      <w:pPr>
        <w:spacing w:line="288" w:lineRule="auto"/>
        <w:jc w:val="both"/>
        <w:rPr>
          <w:lang w:val="en-US" w:eastAsia="ko-KR"/>
        </w:rPr>
      </w:pPr>
      <w:r>
        <w:rPr>
          <w:lang w:val="en-US" w:eastAsia="ko-KR"/>
        </w:rPr>
        <w:lastRenderedPageBreak/>
        <w:t xml:space="preserve">It is understood that LTE MBB </w:t>
      </w:r>
      <w:r w:rsidRPr="004021C0">
        <w:rPr>
          <w:lang w:val="en-US" w:eastAsia="ko-KR"/>
        </w:rPr>
        <w:t>operation can be applied also in NR</w:t>
      </w:r>
      <w:r>
        <w:rPr>
          <w:lang w:val="en-US" w:eastAsia="ko-KR"/>
        </w:rPr>
        <w:t xml:space="preserve"> w</w:t>
      </w:r>
      <w:r w:rsidRPr="004021C0">
        <w:rPr>
          <w:lang w:val="en-US" w:eastAsia="ko-KR"/>
        </w:rPr>
        <w:t>ithout any remarkable modification</w:t>
      </w:r>
      <w:r>
        <w:rPr>
          <w:lang w:val="en-US" w:eastAsia="ko-KR"/>
        </w:rPr>
        <w:t>.</w:t>
      </w:r>
      <w:r w:rsidRPr="004021C0">
        <w:rPr>
          <w:lang w:val="en-US" w:eastAsia="ko-KR"/>
        </w:rPr>
        <w:t xml:space="preserve"> </w:t>
      </w:r>
      <w:r w:rsidR="007332C4">
        <w:rPr>
          <w:lang w:val="en-US" w:eastAsia="ko-KR"/>
        </w:rPr>
        <w:t>In case of LTE MBB, no RAN1 specification change was introduced.</w:t>
      </w:r>
    </w:p>
    <w:p w14:paraId="4C4C610C" w14:textId="626E1AC3" w:rsidR="009871A7" w:rsidRPr="004021C0" w:rsidRDefault="004021C0" w:rsidP="000A482C">
      <w:pPr>
        <w:spacing w:line="288" w:lineRule="auto"/>
        <w:jc w:val="both"/>
        <w:rPr>
          <w:lang w:val="en-US" w:eastAsia="ja-JP"/>
        </w:rPr>
      </w:pPr>
      <w:r w:rsidRPr="004021C0">
        <w:rPr>
          <w:rFonts w:hint="eastAsia"/>
          <w:b/>
          <w:lang w:val="en-US" w:eastAsia="ko-KR"/>
        </w:rPr>
        <w:t>Observation</w:t>
      </w:r>
      <w:r w:rsidR="0069573C">
        <w:rPr>
          <w:b/>
          <w:lang w:val="en-US" w:eastAsia="ko-KR"/>
        </w:rPr>
        <w:t xml:space="preserve"> 1</w:t>
      </w:r>
      <w:r w:rsidRPr="004021C0">
        <w:rPr>
          <w:rFonts w:hint="eastAsia"/>
          <w:b/>
          <w:lang w:val="en-US" w:eastAsia="ko-KR"/>
        </w:rPr>
        <w:t xml:space="preserve">: </w:t>
      </w:r>
      <w:r w:rsidRPr="004021C0">
        <w:rPr>
          <w:b/>
          <w:lang w:val="en-US" w:eastAsia="ko-KR"/>
        </w:rPr>
        <w:t xml:space="preserve">LTE </w:t>
      </w:r>
      <w:r>
        <w:rPr>
          <w:b/>
          <w:lang w:val="en-US" w:eastAsia="ko-KR"/>
        </w:rPr>
        <w:t>Make-Before-Break (</w:t>
      </w:r>
      <w:r w:rsidRPr="004021C0">
        <w:rPr>
          <w:b/>
          <w:lang w:val="en-US" w:eastAsia="ko-KR"/>
        </w:rPr>
        <w:t>MBB</w:t>
      </w:r>
      <w:r>
        <w:rPr>
          <w:b/>
          <w:lang w:val="en-US" w:eastAsia="ko-KR"/>
        </w:rPr>
        <w:t>)</w:t>
      </w:r>
      <w:r w:rsidRPr="004021C0">
        <w:rPr>
          <w:b/>
          <w:lang w:val="en-US" w:eastAsia="ko-KR"/>
        </w:rPr>
        <w:t xml:space="preserve"> operation can be applied also in NR without any remarkable modification.</w:t>
      </w:r>
    </w:p>
    <w:p w14:paraId="159FFC01" w14:textId="2481405F" w:rsidR="00223005" w:rsidRPr="009871A7" w:rsidRDefault="009871A7" w:rsidP="004021C0">
      <w:pPr>
        <w:pStyle w:val="B1"/>
        <w:overflowPunct w:val="0"/>
        <w:autoSpaceDE w:val="0"/>
        <w:autoSpaceDN w:val="0"/>
        <w:adjustRightInd w:val="0"/>
        <w:spacing w:line="288" w:lineRule="auto"/>
        <w:ind w:left="0" w:firstLine="0"/>
        <w:jc w:val="both"/>
        <w:textAlignment w:val="baseline"/>
        <w:rPr>
          <w:rFonts w:cs="Calibri"/>
          <w:b/>
          <w:bCs/>
          <w:u w:val="single"/>
          <w:lang w:eastAsia="zh-CN"/>
        </w:rPr>
      </w:pPr>
      <w:r>
        <w:rPr>
          <w:rFonts w:cs="Calibri"/>
          <w:b/>
          <w:bCs/>
          <w:u w:val="single"/>
          <w:lang w:eastAsia="zh-CN"/>
        </w:rPr>
        <w:t>RACH-less handover</w:t>
      </w:r>
    </w:p>
    <w:p w14:paraId="415863C3" w14:textId="1F5E1DFC" w:rsidR="00257E5B" w:rsidRPr="00257E5B" w:rsidRDefault="00343453" w:rsidP="00257E5B">
      <w:pPr>
        <w:spacing w:line="288" w:lineRule="auto"/>
        <w:jc w:val="both"/>
        <w:rPr>
          <w:lang w:val="en-US" w:eastAsia="ko-KR"/>
        </w:rPr>
      </w:pPr>
      <w:r>
        <w:rPr>
          <w:lang w:val="en-US" w:eastAsia="ko-KR"/>
        </w:rPr>
        <w:t>In LTE, t</w:t>
      </w:r>
      <w:r w:rsidR="00257E5B" w:rsidRPr="00257E5B">
        <w:rPr>
          <w:lang w:val="en-US" w:eastAsia="ko-KR"/>
        </w:rPr>
        <w:t xml:space="preserve">he RACH-less solution is to reduce the mobility interruption time by removing the RACH procedure during the mobility events including handover and SeNB change. The RACH-less solution is applicable for the scenarios where the uplink transmission timing does not change (i.e. intra-site) or equals to “0” (i.e. small cell). The following components are specified </w:t>
      </w:r>
      <w:r>
        <w:rPr>
          <w:lang w:val="en-US" w:eastAsia="ko-KR"/>
        </w:rPr>
        <w:t xml:space="preserve">in LTE </w:t>
      </w:r>
      <w:r w:rsidR="00257E5B" w:rsidRPr="00257E5B">
        <w:rPr>
          <w:lang w:val="en-US" w:eastAsia="ko-KR"/>
        </w:rPr>
        <w:t>to support the RACH-less solution:</w:t>
      </w:r>
    </w:p>
    <w:p w14:paraId="76F7F692" w14:textId="77777777" w:rsidR="00257E5B" w:rsidRPr="00257E5B" w:rsidRDefault="00257E5B" w:rsidP="00257E5B">
      <w:pPr>
        <w:pStyle w:val="B1"/>
        <w:numPr>
          <w:ilvl w:val="0"/>
          <w:numId w:val="43"/>
        </w:numPr>
        <w:overflowPunct w:val="0"/>
        <w:autoSpaceDE w:val="0"/>
        <w:autoSpaceDN w:val="0"/>
        <w:adjustRightInd w:val="0"/>
        <w:spacing w:line="288" w:lineRule="auto"/>
        <w:jc w:val="both"/>
        <w:textAlignment w:val="baseline"/>
        <w:rPr>
          <w:lang w:val="en-US" w:eastAsia="ja-JP"/>
        </w:rPr>
      </w:pPr>
      <w:r w:rsidRPr="00257E5B">
        <w:rPr>
          <w:lang w:val="en-US" w:eastAsia="ja-JP"/>
        </w:rPr>
        <w:t>Indicate the uplink timing (i.e. N</w:t>
      </w:r>
      <w:r w:rsidRPr="00257E5B">
        <w:rPr>
          <w:vertAlign w:val="subscript"/>
          <w:lang w:val="en-US" w:eastAsia="ja-JP"/>
        </w:rPr>
        <w:t>TA</w:t>
      </w:r>
      <w:r w:rsidRPr="00257E5B">
        <w:rPr>
          <w:lang w:val="en-US" w:eastAsia="ja-JP"/>
        </w:rPr>
        <w:t>) to be used for the target cell in the handover command</w:t>
      </w:r>
    </w:p>
    <w:p w14:paraId="21BB2ADD" w14:textId="77777777" w:rsidR="00257E5B" w:rsidRPr="00257E5B" w:rsidRDefault="00257E5B" w:rsidP="00257E5B">
      <w:pPr>
        <w:pStyle w:val="B1"/>
        <w:numPr>
          <w:ilvl w:val="0"/>
          <w:numId w:val="43"/>
        </w:numPr>
        <w:overflowPunct w:val="0"/>
        <w:autoSpaceDE w:val="0"/>
        <w:autoSpaceDN w:val="0"/>
        <w:adjustRightInd w:val="0"/>
        <w:spacing w:line="288" w:lineRule="auto"/>
        <w:jc w:val="both"/>
        <w:textAlignment w:val="baseline"/>
        <w:rPr>
          <w:lang w:val="en-US" w:eastAsia="ja-JP"/>
        </w:rPr>
      </w:pPr>
      <w:r w:rsidRPr="00257E5B">
        <w:rPr>
          <w:lang w:val="en-US" w:eastAsia="ja-JP"/>
        </w:rPr>
        <w:t>Provide the pre-allocated uplink grant in the handover command. The minimal interval of the pre-allocated uplink grant is 2ms. The non-adaptive retransmission in the pre-allocated uplink grant is prioritized over the new transmission. The redundancy version of the HARQ retransmission in the pre-allocated uplink grant is fixed to “0”. The pre-allocated uplink grant is released upon the successful completion of the mobility event.</w:t>
      </w:r>
    </w:p>
    <w:p w14:paraId="53092936" w14:textId="2AC28517" w:rsidR="005155BB" w:rsidRDefault="005155BB" w:rsidP="0012081F">
      <w:pPr>
        <w:pStyle w:val="B1"/>
        <w:overflowPunct w:val="0"/>
        <w:autoSpaceDE w:val="0"/>
        <w:autoSpaceDN w:val="0"/>
        <w:adjustRightInd w:val="0"/>
        <w:spacing w:line="288" w:lineRule="auto"/>
        <w:ind w:left="0" w:firstLine="0"/>
        <w:jc w:val="both"/>
        <w:textAlignment w:val="baseline"/>
        <w:rPr>
          <w:rFonts w:eastAsiaTheme="minorEastAsia"/>
          <w:lang w:eastAsia="ko-KR"/>
        </w:rPr>
      </w:pPr>
      <w:r>
        <w:rPr>
          <w:lang w:eastAsia="ko-KR"/>
        </w:rPr>
        <w:t xml:space="preserve">For LTE RACH-less handover, the UE can transmit </w:t>
      </w:r>
      <w:r>
        <w:rPr>
          <w:rFonts w:hint="eastAsia"/>
          <w:lang w:eastAsia="ko-KR"/>
        </w:rPr>
        <w:t xml:space="preserve">the handover complete message </w:t>
      </w:r>
      <w:r>
        <w:rPr>
          <w:lang w:eastAsia="ko-KR"/>
        </w:rPr>
        <w:t>according to</w:t>
      </w:r>
      <w:r>
        <w:rPr>
          <w:rFonts w:hint="eastAsia"/>
          <w:lang w:eastAsia="ko-KR"/>
        </w:rPr>
        <w:t xml:space="preserve"> the UL grant which is either pre-allocated or dynamically signalled to the UE</w:t>
      </w:r>
      <w:r>
        <w:rPr>
          <w:lang w:eastAsia="ko-KR"/>
        </w:rPr>
        <w:t>.</w:t>
      </w:r>
    </w:p>
    <w:p w14:paraId="7B7A4F7A" w14:textId="6D28D891" w:rsidR="009871A7" w:rsidRDefault="0012081F" w:rsidP="0012081F">
      <w:pPr>
        <w:pStyle w:val="B1"/>
        <w:overflowPunct w:val="0"/>
        <w:autoSpaceDE w:val="0"/>
        <w:autoSpaceDN w:val="0"/>
        <w:adjustRightInd w:val="0"/>
        <w:spacing w:line="288" w:lineRule="auto"/>
        <w:ind w:left="0" w:firstLine="0"/>
        <w:jc w:val="both"/>
        <w:textAlignment w:val="baseline"/>
        <w:rPr>
          <w:lang w:val="en-US" w:eastAsia="ko-KR"/>
        </w:rPr>
      </w:pPr>
      <w:r>
        <w:rPr>
          <w:rFonts w:eastAsiaTheme="minorEastAsia"/>
          <w:lang w:eastAsia="ko-KR"/>
        </w:rPr>
        <w:t xml:space="preserve">Similar with </w:t>
      </w:r>
      <w:r>
        <w:rPr>
          <w:rFonts w:eastAsiaTheme="minorEastAsia" w:hint="eastAsia"/>
          <w:lang w:eastAsia="ko-KR"/>
        </w:rPr>
        <w:t xml:space="preserve">MBB, </w:t>
      </w:r>
      <w:r>
        <w:rPr>
          <w:rFonts w:eastAsiaTheme="minorEastAsia"/>
          <w:lang w:eastAsia="ko-KR"/>
        </w:rPr>
        <w:t xml:space="preserve">LTE </w:t>
      </w:r>
      <w:r>
        <w:rPr>
          <w:rFonts w:eastAsiaTheme="minorEastAsia" w:hint="eastAsia"/>
          <w:lang w:eastAsia="ko-KR"/>
        </w:rPr>
        <w:t>R</w:t>
      </w:r>
      <w:r>
        <w:rPr>
          <w:rFonts w:eastAsiaTheme="minorEastAsia"/>
          <w:lang w:eastAsia="ko-KR"/>
        </w:rPr>
        <w:t xml:space="preserve">ACH-less handover operation </w:t>
      </w:r>
      <w:r w:rsidRPr="004021C0">
        <w:rPr>
          <w:lang w:val="en-US" w:eastAsia="ko-KR"/>
        </w:rPr>
        <w:t>can be applied also in NR</w:t>
      </w:r>
      <w:r>
        <w:rPr>
          <w:lang w:val="en-US" w:eastAsia="ko-KR"/>
        </w:rPr>
        <w:t xml:space="preserve"> w</w:t>
      </w:r>
      <w:r w:rsidRPr="004021C0">
        <w:rPr>
          <w:lang w:val="en-US" w:eastAsia="ko-KR"/>
        </w:rPr>
        <w:t>ithout any remarkable modification</w:t>
      </w:r>
      <w:r>
        <w:rPr>
          <w:lang w:val="en-US" w:eastAsia="ko-KR"/>
        </w:rPr>
        <w:t xml:space="preserve">. In addition, NR already supports uplink transmission based on configured grant </w:t>
      </w:r>
      <w:r w:rsidR="001376CE">
        <w:rPr>
          <w:lang w:val="en-US" w:eastAsia="ko-KR"/>
        </w:rPr>
        <w:t>which facilitate</w:t>
      </w:r>
      <w:r w:rsidR="00A5413A">
        <w:rPr>
          <w:lang w:val="en-US" w:eastAsia="ko-KR"/>
        </w:rPr>
        <w:t>s</w:t>
      </w:r>
      <w:r w:rsidR="001376CE">
        <w:rPr>
          <w:lang w:val="en-US" w:eastAsia="ko-KR"/>
        </w:rPr>
        <w:t xml:space="preserve"> RACH-less operation in NR. </w:t>
      </w:r>
    </w:p>
    <w:p w14:paraId="5D3D7310" w14:textId="3027543A" w:rsidR="001376CE" w:rsidRDefault="001376CE" w:rsidP="0012081F">
      <w:pPr>
        <w:pStyle w:val="B1"/>
        <w:overflowPunct w:val="0"/>
        <w:autoSpaceDE w:val="0"/>
        <w:autoSpaceDN w:val="0"/>
        <w:adjustRightInd w:val="0"/>
        <w:spacing w:line="288" w:lineRule="auto"/>
        <w:ind w:left="0" w:firstLine="0"/>
        <w:jc w:val="both"/>
        <w:textAlignment w:val="baseline"/>
        <w:rPr>
          <w:b/>
          <w:lang w:val="en-US" w:eastAsia="ko-KR"/>
        </w:rPr>
      </w:pPr>
      <w:r w:rsidRPr="001376CE">
        <w:rPr>
          <w:b/>
          <w:lang w:val="en-US" w:eastAsia="ko-KR"/>
        </w:rPr>
        <w:t>Observation</w:t>
      </w:r>
      <w:r w:rsidR="0069573C">
        <w:rPr>
          <w:b/>
          <w:lang w:val="en-US" w:eastAsia="ko-KR"/>
        </w:rPr>
        <w:t xml:space="preserve"> 2</w:t>
      </w:r>
      <w:r w:rsidRPr="001376CE">
        <w:rPr>
          <w:b/>
          <w:lang w:val="en-US" w:eastAsia="ko-KR"/>
        </w:rPr>
        <w:t xml:space="preserve">: </w:t>
      </w:r>
      <w:r w:rsidRPr="001376CE">
        <w:rPr>
          <w:rFonts w:eastAsiaTheme="minorEastAsia"/>
          <w:b/>
          <w:lang w:eastAsia="ko-KR"/>
        </w:rPr>
        <w:t xml:space="preserve">LTE </w:t>
      </w:r>
      <w:r w:rsidRPr="001376CE">
        <w:rPr>
          <w:rFonts w:eastAsiaTheme="minorEastAsia" w:hint="eastAsia"/>
          <w:b/>
          <w:lang w:eastAsia="ko-KR"/>
        </w:rPr>
        <w:t>R</w:t>
      </w:r>
      <w:r w:rsidRPr="001376CE">
        <w:rPr>
          <w:rFonts w:eastAsiaTheme="minorEastAsia"/>
          <w:b/>
          <w:lang w:eastAsia="ko-KR"/>
        </w:rPr>
        <w:t xml:space="preserve">ACH-less handover operation </w:t>
      </w:r>
      <w:r w:rsidRPr="001376CE">
        <w:rPr>
          <w:b/>
          <w:lang w:val="en-US" w:eastAsia="ko-KR"/>
        </w:rPr>
        <w:t>can be applied also in NR without any remarkable modification. In addition, NR already supports uplink transmission based on configured grant which facilitate</w:t>
      </w:r>
      <w:r w:rsidR="00A5413A">
        <w:rPr>
          <w:b/>
          <w:lang w:val="en-US" w:eastAsia="ko-KR"/>
        </w:rPr>
        <w:t>s</w:t>
      </w:r>
      <w:r w:rsidRPr="001376CE">
        <w:rPr>
          <w:b/>
          <w:lang w:val="en-US" w:eastAsia="ko-KR"/>
        </w:rPr>
        <w:t xml:space="preserve"> RACH-less operation in NR. </w:t>
      </w:r>
    </w:p>
    <w:p w14:paraId="1C35035F" w14:textId="77777777" w:rsidR="00A8662B" w:rsidRPr="009871A7" w:rsidRDefault="00A8662B" w:rsidP="0078441E">
      <w:pPr>
        <w:pStyle w:val="B1"/>
        <w:overflowPunct w:val="0"/>
        <w:autoSpaceDE w:val="0"/>
        <w:autoSpaceDN w:val="0"/>
        <w:adjustRightInd w:val="0"/>
        <w:spacing w:line="288" w:lineRule="auto"/>
        <w:ind w:left="0" w:firstLine="0"/>
        <w:jc w:val="both"/>
        <w:textAlignment w:val="baseline"/>
        <w:rPr>
          <w:b/>
          <w:u w:val="single"/>
          <w:lang w:val="en-US" w:eastAsia="ja-JP"/>
        </w:rPr>
      </w:pPr>
      <w:r w:rsidRPr="009871A7">
        <w:rPr>
          <w:b/>
          <w:u w:val="single"/>
          <w:lang w:eastAsia="ja-JP"/>
        </w:rPr>
        <w:t>Handover/SCG change with simultaneous connectivity with source cell and target cell</w:t>
      </w:r>
    </w:p>
    <w:p w14:paraId="6EB3F211" w14:textId="3193BE90" w:rsidR="008E7DA4" w:rsidRDefault="00EF76BC" w:rsidP="0078441E">
      <w:pPr>
        <w:spacing w:line="288" w:lineRule="auto"/>
        <w:jc w:val="both"/>
      </w:pPr>
      <w:r>
        <w:rPr>
          <w:lang w:val="en-US" w:eastAsia="ko-KR"/>
        </w:rPr>
        <w:t>In principle, h</w:t>
      </w:r>
      <w:r w:rsidRPr="00EF76BC">
        <w:rPr>
          <w:lang w:val="en-US" w:eastAsia="ko-KR"/>
        </w:rPr>
        <w:t>andover/SCG change with simultaneous connectivity with source cell and target cell</w:t>
      </w:r>
      <w:r w:rsidRPr="00EF76BC">
        <w:rPr>
          <w:rFonts w:hint="eastAsia"/>
          <w:lang w:val="en-US" w:eastAsia="ko-KR"/>
        </w:rPr>
        <w:t xml:space="preserve"> </w:t>
      </w:r>
      <w:r>
        <w:rPr>
          <w:lang w:val="en-US" w:eastAsia="ko-KR"/>
        </w:rPr>
        <w:t xml:space="preserve">would </w:t>
      </w:r>
      <w:r>
        <w:rPr>
          <w:rFonts w:hint="eastAsia"/>
          <w:lang w:eastAsia="ko-KR"/>
        </w:rPr>
        <w:t>reduce the overall interruption time to 0ms</w:t>
      </w:r>
      <w:r>
        <w:rPr>
          <w:lang w:eastAsia="ko-KR"/>
        </w:rPr>
        <w:t xml:space="preserve"> and </w:t>
      </w:r>
      <w:r w:rsidR="008E7DA4">
        <w:rPr>
          <w:lang w:eastAsia="ko-KR"/>
        </w:rPr>
        <w:t>provide</w:t>
      </w:r>
      <w:r w:rsidR="00A8662B" w:rsidRPr="006E40E1">
        <w:rPr>
          <w:rFonts w:hint="eastAsia"/>
          <w:lang w:eastAsia="ko-KR"/>
        </w:rPr>
        <w:t xml:space="preserve"> higher reliability</w:t>
      </w:r>
      <w:r w:rsidR="00A8662B">
        <w:rPr>
          <w:rFonts w:hint="eastAsia"/>
          <w:lang w:eastAsia="ko-KR"/>
        </w:rPr>
        <w:t>.</w:t>
      </w:r>
      <w:r w:rsidR="00A8662B" w:rsidRPr="006E40E1">
        <w:rPr>
          <w:rFonts w:hint="eastAsia"/>
          <w:lang w:eastAsia="ko-KR"/>
        </w:rPr>
        <w:t xml:space="preserve"> </w:t>
      </w:r>
    </w:p>
    <w:p w14:paraId="5123E9FC" w14:textId="2EC1F1FA" w:rsidR="00E959BC" w:rsidRDefault="00FD2AE6" w:rsidP="0078441E">
      <w:pPr>
        <w:spacing w:line="288" w:lineRule="auto"/>
        <w:jc w:val="both"/>
        <w:rPr>
          <w:lang w:val="en-US" w:eastAsia="ko-KR"/>
        </w:rPr>
      </w:pPr>
      <w:r>
        <w:rPr>
          <w:lang w:val="en-US" w:eastAsia="ko-KR"/>
        </w:rPr>
        <w:t xml:space="preserve">RAN2 studied </w:t>
      </w:r>
      <w:r w:rsidR="00E959BC" w:rsidRPr="0078441E">
        <w:rPr>
          <w:rFonts w:hint="eastAsia"/>
          <w:lang w:val="en-US" w:eastAsia="ko-KR"/>
        </w:rPr>
        <w:t>DC-based handover during the NR SI phase</w:t>
      </w:r>
      <w:r>
        <w:rPr>
          <w:lang w:val="en-US" w:eastAsia="ko-KR"/>
        </w:rPr>
        <w:t xml:space="preserve">. </w:t>
      </w:r>
      <w:r w:rsidR="00E959BC" w:rsidRPr="0078441E">
        <w:rPr>
          <w:rFonts w:hint="eastAsia"/>
          <w:lang w:val="en-US" w:eastAsia="ko-KR"/>
        </w:rPr>
        <w:t xml:space="preserve">Referring to the RAN4 </w:t>
      </w:r>
      <w:r>
        <w:rPr>
          <w:lang w:val="en-US" w:eastAsia="ko-KR"/>
        </w:rPr>
        <w:t>LS [2]</w:t>
      </w:r>
      <w:r w:rsidR="00EF76BC">
        <w:rPr>
          <w:lang w:val="en-US" w:eastAsia="ko-KR"/>
        </w:rPr>
        <w:t xml:space="preserve"> in response to RAN2</w:t>
      </w:r>
      <w:r w:rsidR="00E959BC" w:rsidRPr="0078441E">
        <w:rPr>
          <w:rFonts w:hint="eastAsia"/>
          <w:lang w:val="en-US" w:eastAsia="ko-KR"/>
        </w:rPr>
        <w:t xml:space="preserve">, most of challenges were with the FR2 and </w:t>
      </w:r>
      <w:r w:rsidR="00E959BC" w:rsidRPr="0078441E">
        <w:rPr>
          <w:lang w:val="en-US" w:eastAsia="ko-KR"/>
        </w:rPr>
        <w:t>simultaneous transmission</w:t>
      </w:r>
      <w:r w:rsidR="00E959BC" w:rsidRPr="0078441E">
        <w:rPr>
          <w:rFonts w:hint="eastAsia"/>
          <w:lang w:val="en-US" w:eastAsia="ko-KR"/>
        </w:rPr>
        <w:t xml:space="preserve"> to two cells. </w:t>
      </w:r>
      <w:r>
        <w:rPr>
          <w:lang w:val="en-US" w:eastAsia="ko-KR"/>
        </w:rPr>
        <w:t>For example, s</w:t>
      </w:r>
      <w:r w:rsidR="00E959BC" w:rsidRPr="0078441E">
        <w:rPr>
          <w:rFonts w:hint="eastAsia"/>
          <w:lang w:val="en-US" w:eastAsia="ko-KR"/>
        </w:rPr>
        <w:t xml:space="preserve">imultaneous </w:t>
      </w:r>
      <w:r w:rsidR="00E959BC" w:rsidRPr="0078441E">
        <w:rPr>
          <w:lang w:val="en-US" w:eastAsia="ko-KR"/>
        </w:rPr>
        <w:t xml:space="preserve">Tx beamforming towards source and target cells will be required. </w:t>
      </w:r>
      <w:r w:rsidR="00E959BC" w:rsidRPr="0078441E">
        <w:rPr>
          <w:rFonts w:hint="eastAsia"/>
          <w:lang w:val="en-US" w:eastAsia="ko-KR"/>
        </w:rPr>
        <w:t>Thus, t</w:t>
      </w:r>
      <w:r w:rsidR="00E959BC" w:rsidRPr="0078441E">
        <w:rPr>
          <w:lang w:val="en-US" w:eastAsia="ko-KR"/>
        </w:rPr>
        <w:t xml:space="preserve">he feasibility </w:t>
      </w:r>
      <w:r w:rsidR="009F774D">
        <w:rPr>
          <w:lang w:val="en-US" w:eastAsia="ko-KR"/>
        </w:rPr>
        <w:t xml:space="preserve">of </w:t>
      </w:r>
      <w:r w:rsidR="00E959BC" w:rsidRPr="0078441E">
        <w:rPr>
          <w:lang w:val="en-US" w:eastAsia="ko-KR"/>
        </w:rPr>
        <w:t xml:space="preserve">single RF chain </w:t>
      </w:r>
      <w:r w:rsidR="00E959BC" w:rsidRPr="0078441E">
        <w:rPr>
          <w:rFonts w:hint="eastAsia"/>
          <w:lang w:val="en-US" w:eastAsia="ko-KR"/>
        </w:rPr>
        <w:t xml:space="preserve">was </w:t>
      </w:r>
      <w:r w:rsidR="00E959BC" w:rsidRPr="0078441E">
        <w:rPr>
          <w:lang w:val="en-US" w:eastAsia="ko-KR"/>
        </w:rPr>
        <w:t>negative</w:t>
      </w:r>
      <w:r w:rsidR="008E7DA4">
        <w:rPr>
          <w:lang w:val="en-US" w:eastAsia="ko-KR"/>
        </w:rPr>
        <w:t xml:space="preserve"> for FR2.</w:t>
      </w:r>
      <w:r w:rsidR="00E959BC" w:rsidRPr="0078441E">
        <w:rPr>
          <w:lang w:val="en-US" w:eastAsia="ko-KR"/>
        </w:rPr>
        <w:t xml:space="preserve"> </w:t>
      </w:r>
      <w:r w:rsidR="00E959BC" w:rsidRPr="0078441E">
        <w:rPr>
          <w:rFonts w:hint="eastAsia"/>
          <w:lang w:val="en-US" w:eastAsia="ko-KR"/>
        </w:rPr>
        <w:t>F</w:t>
      </w:r>
      <w:r w:rsidR="00E959BC" w:rsidRPr="0078441E">
        <w:rPr>
          <w:lang w:val="en-US" w:eastAsia="ko-KR"/>
        </w:rPr>
        <w:t xml:space="preserve">or dual Tx RF chains utilized for </w:t>
      </w:r>
      <w:r w:rsidR="008E7DA4">
        <w:rPr>
          <w:lang w:val="en-US" w:eastAsia="ko-KR"/>
        </w:rPr>
        <w:t>FR2</w:t>
      </w:r>
      <w:r w:rsidR="00E959BC" w:rsidRPr="0078441E">
        <w:rPr>
          <w:lang w:val="en-US" w:eastAsia="ko-KR"/>
        </w:rPr>
        <w:t xml:space="preserve">, the simultaneous intra-frequency transmissions toward two directions could be possible. However, considering the power sharing mechanism, the allocated power could be reduced thus limiting the cell edge performance to both directions. </w:t>
      </w:r>
    </w:p>
    <w:p w14:paraId="43D48F06" w14:textId="47943E4F" w:rsidR="006E0736" w:rsidRPr="0078441E" w:rsidRDefault="00D3280B" w:rsidP="0078441E">
      <w:pPr>
        <w:spacing w:line="288" w:lineRule="auto"/>
        <w:jc w:val="both"/>
        <w:rPr>
          <w:lang w:val="en-US" w:eastAsia="ko-KR"/>
        </w:rPr>
      </w:pPr>
      <w:r>
        <w:rPr>
          <w:lang w:val="en-US" w:eastAsia="ko-KR"/>
        </w:rPr>
        <w:t>On the other hand</w:t>
      </w:r>
      <w:r w:rsidRPr="00D3280B">
        <w:rPr>
          <w:rFonts w:hint="eastAsia"/>
          <w:lang w:val="en-US" w:eastAsia="ko-KR"/>
        </w:rPr>
        <w:t>, it is worth noting that Rel-16 MIMO enhancements WI has an objective to introduce multi-TRP</w:t>
      </w:r>
      <w:r>
        <w:rPr>
          <w:lang w:val="en-US" w:eastAsia="ko-KR"/>
        </w:rPr>
        <w:t xml:space="preserve">/panel and multi-beam </w:t>
      </w:r>
      <w:r w:rsidRPr="00D3280B">
        <w:rPr>
          <w:rFonts w:hint="eastAsia"/>
          <w:lang w:val="en-US" w:eastAsia="ko-KR"/>
        </w:rPr>
        <w:t>operation, so it could be the case some functional elements could be also re-used for the DC-</w:t>
      </w:r>
      <w:r>
        <w:rPr>
          <w:lang w:val="en-US" w:eastAsia="ko-KR"/>
        </w:rPr>
        <w:t xml:space="preserve">based handover </w:t>
      </w:r>
      <w:r w:rsidRPr="00D3280B">
        <w:rPr>
          <w:rFonts w:hint="eastAsia"/>
          <w:lang w:val="en-US" w:eastAsia="ko-KR"/>
        </w:rPr>
        <w:t>operation.</w:t>
      </w:r>
      <w:r w:rsidR="006E0736">
        <w:rPr>
          <w:lang w:val="en-US" w:eastAsia="ko-KR"/>
        </w:rPr>
        <w:t xml:space="preserve"> </w:t>
      </w:r>
    </w:p>
    <w:p w14:paraId="3D13590E" w14:textId="30DB6797" w:rsidR="009F774D" w:rsidRDefault="008E7DA4" w:rsidP="008E7DA4">
      <w:pPr>
        <w:spacing w:line="288" w:lineRule="auto"/>
        <w:jc w:val="both"/>
        <w:rPr>
          <w:lang w:eastAsia="ko-KR"/>
        </w:rPr>
      </w:pPr>
      <w:r w:rsidRPr="00906A39">
        <w:rPr>
          <w:rFonts w:hint="eastAsia"/>
          <w:lang w:eastAsia="ko-KR"/>
        </w:rPr>
        <w:t xml:space="preserve">Furthermore, it should be also assessed whether intra-frequency </w:t>
      </w:r>
      <w:r>
        <w:rPr>
          <w:lang w:eastAsia="ko-KR"/>
        </w:rPr>
        <w:t>DC-based handover</w:t>
      </w:r>
      <w:r w:rsidRPr="00906A39">
        <w:rPr>
          <w:rFonts w:hint="eastAsia"/>
          <w:lang w:eastAsia="ko-KR"/>
        </w:rPr>
        <w:t xml:space="preserve"> can provide </w:t>
      </w:r>
      <w:r w:rsidR="009F774D">
        <w:rPr>
          <w:lang w:eastAsia="ko-KR"/>
        </w:rPr>
        <w:t>gain</w:t>
      </w:r>
      <w:r w:rsidRPr="00906A39">
        <w:rPr>
          <w:rFonts w:hint="eastAsia"/>
          <w:lang w:eastAsia="ko-KR"/>
        </w:rPr>
        <w:t xml:space="preserve"> to the handover interruption time when compared to the intra-frequency MBB</w:t>
      </w:r>
      <w:r>
        <w:rPr>
          <w:lang w:eastAsia="ko-KR"/>
        </w:rPr>
        <w:t xml:space="preserve"> </w:t>
      </w:r>
      <w:r w:rsidRPr="00906A39">
        <w:rPr>
          <w:rFonts w:hint="eastAsia"/>
          <w:lang w:eastAsia="ko-KR"/>
        </w:rPr>
        <w:t>+</w:t>
      </w:r>
      <w:r>
        <w:rPr>
          <w:lang w:eastAsia="ko-KR"/>
        </w:rPr>
        <w:t xml:space="preserve"> </w:t>
      </w:r>
      <w:r w:rsidRPr="00906A39">
        <w:rPr>
          <w:rFonts w:hint="eastAsia"/>
          <w:lang w:eastAsia="ko-KR"/>
        </w:rPr>
        <w:t xml:space="preserve">RACH-less operation. </w:t>
      </w:r>
    </w:p>
    <w:p w14:paraId="0EF2035D" w14:textId="276DDF11" w:rsidR="008E7DA4" w:rsidRPr="00906A39" w:rsidRDefault="008E7DA4" w:rsidP="008E7DA4">
      <w:pPr>
        <w:spacing w:line="288" w:lineRule="auto"/>
        <w:jc w:val="both"/>
        <w:rPr>
          <w:lang w:eastAsia="ko-KR"/>
        </w:rPr>
      </w:pPr>
      <w:r>
        <w:rPr>
          <w:lang w:eastAsia="ko-KR"/>
        </w:rPr>
        <w:t xml:space="preserve">Potential RAN1 implication </w:t>
      </w:r>
      <w:r w:rsidR="00243244">
        <w:rPr>
          <w:lang w:eastAsia="ko-KR"/>
        </w:rPr>
        <w:t xml:space="preserve">from DC-based handover </w:t>
      </w:r>
      <w:r>
        <w:rPr>
          <w:lang w:eastAsia="ko-KR"/>
        </w:rPr>
        <w:t>would be UE power control, UL timing adjustment, etc.</w:t>
      </w:r>
    </w:p>
    <w:p w14:paraId="225743CA" w14:textId="29160A4D" w:rsidR="00243244" w:rsidRPr="0078441E" w:rsidRDefault="00243244" w:rsidP="00243244">
      <w:pPr>
        <w:spacing w:line="288" w:lineRule="auto"/>
        <w:jc w:val="both"/>
        <w:rPr>
          <w:b/>
          <w:lang w:val="en-US" w:eastAsia="ko-KR"/>
        </w:rPr>
      </w:pPr>
      <w:r w:rsidRPr="0078441E">
        <w:rPr>
          <w:rFonts w:hint="eastAsia"/>
          <w:b/>
          <w:lang w:val="en-US" w:eastAsia="ko-KR"/>
        </w:rPr>
        <w:t>Observation</w:t>
      </w:r>
      <w:r w:rsidR="0069573C">
        <w:rPr>
          <w:b/>
          <w:lang w:val="en-US" w:eastAsia="ko-KR"/>
        </w:rPr>
        <w:t xml:space="preserve"> 3</w:t>
      </w:r>
      <w:r w:rsidRPr="0078441E">
        <w:rPr>
          <w:rFonts w:hint="eastAsia"/>
          <w:b/>
          <w:lang w:val="en-US" w:eastAsia="ko-KR"/>
        </w:rPr>
        <w:t>:</w:t>
      </w:r>
      <w:r>
        <w:rPr>
          <w:b/>
          <w:lang w:val="en-US" w:eastAsia="ko-KR"/>
        </w:rPr>
        <w:t xml:space="preserve"> </w:t>
      </w:r>
      <w:r w:rsidRPr="0078441E">
        <w:rPr>
          <w:rFonts w:hint="eastAsia"/>
          <w:b/>
          <w:lang w:val="en-US" w:eastAsia="ko-KR"/>
        </w:rPr>
        <w:t>Simultaneous transmission to / reception from two cells on the same frequency has certain challenges, especially for FR2 where beam-forming operation is needed.</w:t>
      </w:r>
    </w:p>
    <w:p w14:paraId="16C84613" w14:textId="0B8CFABA" w:rsidR="00A8662B" w:rsidRPr="0078441E" w:rsidRDefault="008E7DA4" w:rsidP="0012081F">
      <w:pPr>
        <w:pStyle w:val="B1"/>
        <w:overflowPunct w:val="0"/>
        <w:autoSpaceDE w:val="0"/>
        <w:autoSpaceDN w:val="0"/>
        <w:adjustRightInd w:val="0"/>
        <w:spacing w:line="288" w:lineRule="auto"/>
        <w:ind w:left="0" w:firstLine="0"/>
        <w:jc w:val="both"/>
        <w:textAlignment w:val="baseline"/>
        <w:rPr>
          <w:b/>
          <w:lang w:val="en-US" w:eastAsia="ko-KR"/>
        </w:rPr>
      </w:pPr>
      <w:r w:rsidRPr="00BD0795">
        <w:rPr>
          <w:rFonts w:hint="eastAsia"/>
          <w:b/>
          <w:lang w:val="en-US" w:eastAsia="ko-KR"/>
        </w:rPr>
        <w:t>Observation</w:t>
      </w:r>
      <w:r w:rsidR="0069573C">
        <w:rPr>
          <w:b/>
          <w:lang w:val="en-US" w:eastAsia="ko-KR"/>
        </w:rPr>
        <w:t xml:space="preserve"> 4</w:t>
      </w:r>
      <w:r w:rsidRPr="00BD0795">
        <w:rPr>
          <w:rFonts w:hint="eastAsia"/>
          <w:b/>
          <w:lang w:val="en-US" w:eastAsia="ko-KR"/>
        </w:rPr>
        <w:t>:</w:t>
      </w:r>
      <w:r>
        <w:rPr>
          <w:b/>
          <w:lang w:val="en-US" w:eastAsia="ko-KR"/>
        </w:rPr>
        <w:t xml:space="preserve"> RAN1 implication of </w:t>
      </w:r>
      <w:r w:rsidRPr="00BD0795">
        <w:rPr>
          <w:rFonts w:hint="eastAsia"/>
          <w:b/>
          <w:lang w:val="en-US" w:eastAsia="ko-KR"/>
        </w:rPr>
        <w:t xml:space="preserve">intra-frequency </w:t>
      </w:r>
      <w:r w:rsidR="00243244">
        <w:rPr>
          <w:b/>
          <w:lang w:val="en-US" w:eastAsia="ko-KR"/>
        </w:rPr>
        <w:t>DC-based handover</w:t>
      </w:r>
      <w:r w:rsidRPr="00BD0795">
        <w:rPr>
          <w:rFonts w:hint="eastAsia"/>
          <w:b/>
          <w:lang w:val="en-US" w:eastAsia="ko-KR"/>
        </w:rPr>
        <w:t xml:space="preserve"> </w:t>
      </w:r>
      <w:r>
        <w:rPr>
          <w:b/>
          <w:lang w:val="en-US" w:eastAsia="ko-KR"/>
        </w:rPr>
        <w:t xml:space="preserve">would be UE power control, UL timing adjustment, and so on. Joint analysis </w:t>
      </w:r>
      <w:r w:rsidR="00243244">
        <w:rPr>
          <w:b/>
          <w:lang w:val="en-US" w:eastAsia="ko-KR"/>
        </w:rPr>
        <w:t>on DC-based handover, MBB, and RACH-less operation would be required.</w:t>
      </w:r>
      <w:r>
        <w:rPr>
          <w:b/>
          <w:lang w:val="en-US" w:eastAsia="ko-KR"/>
        </w:rPr>
        <w:t xml:space="preserve"> </w:t>
      </w:r>
    </w:p>
    <w:p w14:paraId="43339DDD" w14:textId="517A1D14" w:rsidR="00223005" w:rsidRPr="00223005" w:rsidRDefault="00223005" w:rsidP="00223005">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23005">
        <w:rPr>
          <w:rFonts w:eastAsia="DengXian"/>
          <w:lang w:val="en-US" w:eastAsia="zh-CN"/>
        </w:rPr>
        <w:lastRenderedPageBreak/>
        <w:t>Improving HO/SCG change reliability and robustness</w:t>
      </w:r>
    </w:p>
    <w:p w14:paraId="35C7B044" w14:textId="43C813E9" w:rsidR="00223005" w:rsidRPr="00B15304" w:rsidRDefault="00B15304" w:rsidP="00E079CC">
      <w:pPr>
        <w:pStyle w:val="B1"/>
        <w:overflowPunct w:val="0"/>
        <w:autoSpaceDE w:val="0"/>
        <w:autoSpaceDN w:val="0"/>
        <w:adjustRightInd w:val="0"/>
        <w:ind w:left="0" w:firstLine="0"/>
        <w:textAlignment w:val="baseline"/>
        <w:rPr>
          <w:b/>
          <w:u w:val="single"/>
          <w:lang w:eastAsia="ja-JP"/>
        </w:rPr>
      </w:pPr>
      <w:r>
        <w:rPr>
          <w:b/>
          <w:u w:val="single"/>
          <w:lang w:eastAsia="ja-JP"/>
        </w:rPr>
        <w:t>Conditional handover</w:t>
      </w:r>
    </w:p>
    <w:p w14:paraId="5D3CAAAB" w14:textId="63141DF6" w:rsidR="001D7A63" w:rsidRDefault="00E079CC" w:rsidP="001D7A63">
      <w:pPr>
        <w:pStyle w:val="B1"/>
        <w:overflowPunct w:val="0"/>
        <w:autoSpaceDE w:val="0"/>
        <w:autoSpaceDN w:val="0"/>
        <w:adjustRightInd w:val="0"/>
        <w:spacing w:line="288" w:lineRule="auto"/>
        <w:ind w:left="0" w:firstLine="0"/>
        <w:jc w:val="both"/>
        <w:textAlignment w:val="baseline"/>
        <w:rPr>
          <w:rFonts w:eastAsia="MS Mincho"/>
          <w:lang w:eastAsia="ja-JP"/>
        </w:rPr>
      </w:pPr>
      <w:r>
        <w:rPr>
          <w:rFonts w:eastAsia="MS Mincho"/>
          <w:lang w:eastAsia="ja-JP"/>
        </w:rPr>
        <w:t xml:space="preserve">A UE might fail to receive handover command/SCG change message from a serving cell </w:t>
      </w:r>
      <w:r w:rsidR="00286F3F">
        <w:rPr>
          <w:rFonts w:eastAsia="MS Mincho"/>
          <w:lang w:eastAsia="ja-JP"/>
        </w:rPr>
        <w:t xml:space="preserve">even though the UE have successfully delivered measurement report to the serving cell, e.g., in case the link quality getting worse fast. </w:t>
      </w:r>
      <w:r w:rsidR="00F02ADB">
        <w:rPr>
          <w:rFonts w:eastAsia="MS Mincho"/>
          <w:lang w:eastAsia="ja-JP"/>
        </w:rPr>
        <w:t xml:space="preserve">If the UE has </w:t>
      </w:r>
      <w:r w:rsidR="00812707">
        <w:rPr>
          <w:rFonts w:eastAsia="MS Mincho"/>
          <w:lang w:eastAsia="ja-JP"/>
        </w:rPr>
        <w:t xml:space="preserve">been </w:t>
      </w:r>
      <w:r w:rsidR="00F02ADB">
        <w:rPr>
          <w:rFonts w:eastAsia="MS Mincho"/>
          <w:lang w:eastAsia="ja-JP"/>
        </w:rPr>
        <w:t xml:space="preserve">provided with </w:t>
      </w:r>
      <w:r w:rsidR="00812707">
        <w:rPr>
          <w:rFonts w:eastAsia="MS Mincho"/>
          <w:lang w:eastAsia="ja-JP"/>
        </w:rPr>
        <w:t xml:space="preserve">information, </w:t>
      </w:r>
      <w:r w:rsidR="008D28D1">
        <w:rPr>
          <w:rFonts w:eastAsia="MS Mincho"/>
          <w:lang w:eastAsia="ja-JP"/>
        </w:rPr>
        <w:t xml:space="preserve">e.g., the condition </w:t>
      </w:r>
      <w:r w:rsidR="00702B41">
        <w:rPr>
          <w:rFonts w:eastAsia="MS Mincho"/>
          <w:lang w:eastAsia="ja-JP"/>
        </w:rPr>
        <w:t xml:space="preserve">related with </w:t>
      </w:r>
      <w:r w:rsidR="00F02ADB">
        <w:rPr>
          <w:rFonts w:eastAsia="MS Mincho"/>
          <w:lang w:eastAsia="ja-JP"/>
        </w:rPr>
        <w:t xml:space="preserve">when/where to execute </w:t>
      </w:r>
      <w:r w:rsidR="008D28D1">
        <w:rPr>
          <w:rFonts w:eastAsia="MS Mincho"/>
          <w:lang w:eastAsia="ja-JP"/>
        </w:rPr>
        <w:t>handover</w:t>
      </w:r>
      <w:r w:rsidR="00F02ADB">
        <w:rPr>
          <w:rFonts w:eastAsia="MS Mincho"/>
          <w:lang w:eastAsia="ja-JP"/>
        </w:rPr>
        <w:t xml:space="preserve">, </w:t>
      </w:r>
      <w:r w:rsidR="008D28D1">
        <w:rPr>
          <w:rFonts w:eastAsia="MS Mincho"/>
          <w:lang w:eastAsia="ja-JP"/>
        </w:rPr>
        <w:t xml:space="preserve">the UE can perform handover whenever the condition is satisfied. </w:t>
      </w:r>
      <w:r w:rsidR="00402AC8">
        <w:rPr>
          <w:rFonts w:eastAsia="MS Mincho"/>
          <w:lang w:eastAsia="ja-JP"/>
        </w:rPr>
        <w:t>T</w:t>
      </w:r>
      <w:r w:rsidR="00B273F6" w:rsidRPr="00B273F6">
        <w:rPr>
          <w:rFonts w:eastAsia="MS Mincho"/>
          <w:lang w:eastAsia="ja-JP"/>
        </w:rPr>
        <w:t>his information should be given to UE a priori since UE and network does</w:t>
      </w:r>
      <w:r w:rsidR="00812707">
        <w:rPr>
          <w:rFonts w:eastAsia="MS Mincho"/>
          <w:lang w:eastAsia="ja-JP"/>
        </w:rPr>
        <w:t xml:space="preserve"> not</w:t>
      </w:r>
      <w:r w:rsidR="00B273F6" w:rsidRPr="00B273F6">
        <w:rPr>
          <w:rFonts w:eastAsia="MS Mincho"/>
          <w:lang w:eastAsia="ja-JP"/>
        </w:rPr>
        <w:t xml:space="preserve"> know when the problem happens.</w:t>
      </w:r>
      <w:r w:rsidR="00812707">
        <w:rPr>
          <w:rFonts w:eastAsia="MS Mincho"/>
          <w:lang w:eastAsia="ja-JP"/>
        </w:rPr>
        <w:t xml:space="preserve"> </w:t>
      </w:r>
      <w:r w:rsidR="001D7A63">
        <w:rPr>
          <w:rFonts w:eastAsia="MS Mincho"/>
          <w:lang w:eastAsia="ja-JP"/>
        </w:rPr>
        <w:t>In addition, ra</w:t>
      </w:r>
      <w:r w:rsidR="00812707">
        <w:rPr>
          <w:rFonts w:eastAsia="MS Mincho"/>
          <w:lang w:eastAsia="ja-JP"/>
        </w:rPr>
        <w:t xml:space="preserve">dio resource </w:t>
      </w:r>
      <w:r w:rsidR="001D7A63">
        <w:rPr>
          <w:rFonts w:eastAsia="MS Mincho"/>
          <w:lang w:eastAsia="ja-JP"/>
        </w:rPr>
        <w:t xml:space="preserve">should be negotiated between serving and candidate </w:t>
      </w:r>
      <w:r w:rsidR="00812707">
        <w:rPr>
          <w:rFonts w:eastAsia="MS Mincho"/>
          <w:lang w:eastAsia="ja-JP"/>
        </w:rPr>
        <w:t>target cell</w:t>
      </w:r>
      <w:r w:rsidR="001D7A63">
        <w:rPr>
          <w:rFonts w:eastAsia="MS Mincho"/>
          <w:lang w:eastAsia="ja-JP"/>
        </w:rPr>
        <w:t xml:space="preserve">s. In this regard, </w:t>
      </w:r>
      <w:r w:rsidR="0082386F">
        <w:rPr>
          <w:rFonts w:eastAsia="MS Mincho"/>
          <w:lang w:eastAsia="ja-JP"/>
        </w:rPr>
        <w:t>the necessary spec</w:t>
      </w:r>
      <w:r w:rsidR="0056320F">
        <w:rPr>
          <w:rFonts w:eastAsia="MS Mincho"/>
          <w:lang w:eastAsia="ja-JP"/>
        </w:rPr>
        <w:t>ification</w:t>
      </w:r>
      <w:r w:rsidR="0082386F">
        <w:rPr>
          <w:rFonts w:eastAsia="MS Mincho"/>
          <w:lang w:eastAsia="ja-JP"/>
        </w:rPr>
        <w:t xml:space="preserve"> update for conditional handover would be handover procedure and corresponding signalling. </w:t>
      </w:r>
    </w:p>
    <w:p w14:paraId="469B1A84" w14:textId="2A8A12EA" w:rsidR="00812707" w:rsidRDefault="00545261" w:rsidP="00961AB7">
      <w:pPr>
        <w:pStyle w:val="B1"/>
        <w:overflowPunct w:val="0"/>
        <w:autoSpaceDE w:val="0"/>
        <w:autoSpaceDN w:val="0"/>
        <w:adjustRightInd w:val="0"/>
        <w:spacing w:line="288" w:lineRule="auto"/>
        <w:ind w:left="0" w:firstLine="0"/>
        <w:jc w:val="both"/>
        <w:textAlignment w:val="baseline"/>
        <w:rPr>
          <w:b/>
          <w:lang w:eastAsia="ko-KR"/>
        </w:rPr>
      </w:pPr>
      <w:r w:rsidRPr="00545261">
        <w:rPr>
          <w:rFonts w:eastAsiaTheme="minorEastAsia" w:hint="eastAsia"/>
          <w:b/>
          <w:lang w:eastAsia="ko-KR"/>
        </w:rPr>
        <w:t>Observation</w:t>
      </w:r>
      <w:r w:rsidR="0069573C">
        <w:rPr>
          <w:rFonts w:eastAsiaTheme="minorEastAsia"/>
          <w:b/>
          <w:lang w:eastAsia="ko-KR"/>
        </w:rPr>
        <w:t xml:space="preserve"> 5</w:t>
      </w:r>
      <w:r w:rsidRPr="00545261">
        <w:rPr>
          <w:rFonts w:eastAsiaTheme="minorEastAsia" w:hint="eastAsia"/>
          <w:b/>
          <w:lang w:eastAsia="ko-KR"/>
        </w:rPr>
        <w:t xml:space="preserve">: </w:t>
      </w:r>
      <w:r w:rsidRPr="00545261">
        <w:rPr>
          <w:rFonts w:eastAsiaTheme="minorEastAsia"/>
          <w:b/>
          <w:lang w:eastAsia="ko-KR"/>
        </w:rPr>
        <w:t>Conditional</w:t>
      </w:r>
      <w:r w:rsidRPr="00545261">
        <w:rPr>
          <w:rFonts w:eastAsiaTheme="minorEastAsia" w:hint="eastAsia"/>
          <w:b/>
          <w:lang w:eastAsia="ko-KR"/>
        </w:rPr>
        <w:t xml:space="preserve"> </w:t>
      </w:r>
      <w:r w:rsidRPr="00545261">
        <w:rPr>
          <w:rFonts w:eastAsiaTheme="minorEastAsia"/>
          <w:b/>
          <w:lang w:eastAsia="ko-KR"/>
        </w:rPr>
        <w:t xml:space="preserve">handover would require specification updates on handover procedure and corresponding signalling. </w:t>
      </w:r>
    </w:p>
    <w:p w14:paraId="48C1EA35" w14:textId="5FE1A857" w:rsidR="00223005" w:rsidRPr="00B15304" w:rsidRDefault="00223005" w:rsidP="0039330E">
      <w:pPr>
        <w:pStyle w:val="B1"/>
        <w:overflowPunct w:val="0"/>
        <w:autoSpaceDE w:val="0"/>
        <w:autoSpaceDN w:val="0"/>
        <w:adjustRightInd w:val="0"/>
        <w:ind w:left="0" w:firstLine="0"/>
        <w:textAlignment w:val="baseline"/>
        <w:rPr>
          <w:b/>
          <w:u w:val="single"/>
          <w:lang w:eastAsia="ja-JP"/>
        </w:rPr>
      </w:pPr>
      <w:r w:rsidRPr="00B15304">
        <w:rPr>
          <w:b/>
          <w:u w:val="single"/>
          <w:lang w:eastAsia="ja-JP"/>
        </w:rPr>
        <w:t>Fast handover failur</w:t>
      </w:r>
      <w:r w:rsidR="00B15304">
        <w:rPr>
          <w:b/>
          <w:u w:val="single"/>
          <w:lang w:eastAsia="ja-JP"/>
        </w:rPr>
        <w:t>e recovery</w:t>
      </w:r>
    </w:p>
    <w:p w14:paraId="7B6B3B0E" w14:textId="30129678" w:rsidR="00375C13" w:rsidRPr="00375C13" w:rsidRDefault="00E501B1" w:rsidP="00500CC0">
      <w:pPr>
        <w:pStyle w:val="B1"/>
        <w:overflowPunct w:val="0"/>
        <w:autoSpaceDE w:val="0"/>
        <w:autoSpaceDN w:val="0"/>
        <w:adjustRightInd w:val="0"/>
        <w:spacing w:line="288" w:lineRule="auto"/>
        <w:ind w:left="0" w:firstLine="0"/>
        <w:jc w:val="both"/>
        <w:textAlignment w:val="baseline"/>
        <w:rPr>
          <w:rFonts w:eastAsia="MS Mincho"/>
          <w:lang w:eastAsia="ja-JP"/>
        </w:rPr>
      </w:pPr>
      <w:r w:rsidRPr="00E501B1">
        <w:rPr>
          <w:rFonts w:eastAsia="MS Mincho"/>
          <w:lang w:eastAsia="ja-JP"/>
        </w:rPr>
        <w:t>In LTE, the RLF</w:t>
      </w:r>
      <w:r w:rsidR="00500CC0">
        <w:rPr>
          <w:rFonts w:eastAsia="MS Mincho"/>
          <w:lang w:eastAsia="ja-JP"/>
        </w:rPr>
        <w:t xml:space="preserve"> procedure is</w:t>
      </w:r>
      <w:r w:rsidRPr="00E501B1">
        <w:rPr>
          <w:rFonts w:eastAsia="MS Mincho"/>
          <w:lang w:eastAsia="ja-JP"/>
        </w:rPr>
        <w:t xml:space="preserve"> defined for a UE to initiate the connection re-establishment procedure when the UE experiences poor link quality in a serving cell</w:t>
      </w:r>
      <w:r>
        <w:rPr>
          <w:rFonts w:eastAsia="MS Mincho"/>
          <w:lang w:eastAsia="ja-JP"/>
        </w:rPr>
        <w:t>.</w:t>
      </w:r>
      <w:r w:rsidRPr="00E501B1">
        <w:rPr>
          <w:rFonts w:eastAsia="MS Mincho"/>
          <w:lang w:eastAsia="ja-JP"/>
        </w:rPr>
        <w:t xml:space="preserve"> </w:t>
      </w:r>
      <w:r>
        <w:rPr>
          <w:rFonts w:eastAsia="MS Mincho"/>
          <w:lang w:eastAsia="ja-JP"/>
        </w:rPr>
        <w:t>In order t</w:t>
      </w:r>
      <w:r w:rsidRPr="00E501B1">
        <w:rPr>
          <w:rFonts w:eastAsia="MS Mincho"/>
          <w:lang w:eastAsia="ja-JP"/>
        </w:rPr>
        <w:t>o reduce the service interruption during</w:t>
      </w:r>
      <w:r>
        <w:rPr>
          <w:rFonts w:eastAsia="MS Mincho"/>
          <w:lang w:eastAsia="ja-JP"/>
        </w:rPr>
        <w:t xml:space="preserve"> RLF timer</w:t>
      </w:r>
      <w:r w:rsidRPr="00E501B1">
        <w:rPr>
          <w:rFonts w:eastAsia="MS Mincho"/>
          <w:lang w:eastAsia="ja-JP"/>
        </w:rPr>
        <w:t xml:space="preserve"> T310, early T310 termination was introduced in</w:t>
      </w:r>
      <w:r>
        <w:rPr>
          <w:rFonts w:eastAsia="MS Mincho"/>
          <w:lang w:eastAsia="ja-JP"/>
        </w:rPr>
        <w:t xml:space="preserve"> </w:t>
      </w:r>
      <w:r w:rsidRPr="00E501B1">
        <w:rPr>
          <w:rFonts w:eastAsia="MS Mincho"/>
          <w:lang w:eastAsia="ja-JP"/>
        </w:rPr>
        <w:t xml:space="preserve">LTE Rel-12. This operation considers the situation where a UE finds a target cell for handover while T310 is running. </w:t>
      </w:r>
      <w:r>
        <w:rPr>
          <w:rFonts w:eastAsia="MS Mincho"/>
          <w:lang w:eastAsia="ja-JP"/>
        </w:rPr>
        <w:t>Figure 1</w:t>
      </w:r>
      <w:r w:rsidR="00375C13" w:rsidRPr="00375C13">
        <w:rPr>
          <w:rFonts w:eastAsia="MS Mincho"/>
          <w:lang w:eastAsia="ja-JP"/>
        </w:rPr>
        <w:t xml:space="preserve"> shows </w:t>
      </w:r>
      <w:r w:rsidR="005D4039">
        <w:rPr>
          <w:rFonts w:eastAsia="MS Mincho"/>
          <w:lang w:eastAsia="ja-JP"/>
        </w:rPr>
        <w:t>an</w:t>
      </w:r>
      <w:r w:rsidR="00375C13" w:rsidRPr="00375C13">
        <w:rPr>
          <w:rFonts w:eastAsia="MS Mincho"/>
          <w:lang w:eastAsia="ja-JP"/>
        </w:rPr>
        <w:t xml:space="preserve"> </w:t>
      </w:r>
      <w:r w:rsidR="005D4039">
        <w:rPr>
          <w:rFonts w:eastAsia="MS Mincho"/>
          <w:lang w:eastAsia="ja-JP"/>
        </w:rPr>
        <w:t xml:space="preserve">example of </w:t>
      </w:r>
      <w:r w:rsidR="00375C13" w:rsidRPr="00375C13">
        <w:rPr>
          <w:rFonts w:eastAsia="MS Mincho"/>
          <w:lang w:eastAsia="ja-JP"/>
        </w:rPr>
        <w:t>early T310 termination based on T312</w:t>
      </w:r>
      <w:r w:rsidR="00375C13">
        <w:rPr>
          <w:rFonts w:eastAsia="MS Mincho"/>
          <w:lang w:eastAsia="ja-JP"/>
        </w:rPr>
        <w:t xml:space="preserve"> </w:t>
      </w:r>
      <w:r w:rsidR="00375C13" w:rsidRPr="00E501B1">
        <w:rPr>
          <w:rFonts w:eastAsia="MS Mincho"/>
          <w:lang w:eastAsia="ja-JP"/>
        </w:rPr>
        <w:t>which controls when to declare RLF</w:t>
      </w:r>
      <w:r w:rsidR="00375C13" w:rsidRPr="00375C13">
        <w:rPr>
          <w:rFonts w:eastAsia="MS Mincho"/>
          <w:lang w:eastAsia="ja-JP"/>
        </w:rPr>
        <w:t xml:space="preserve">. </w:t>
      </w:r>
      <w:r w:rsidR="005D4039">
        <w:rPr>
          <w:rFonts w:eastAsia="MS Mincho"/>
          <w:lang w:eastAsia="ja-JP"/>
        </w:rPr>
        <w:t xml:space="preserve">It is </w:t>
      </w:r>
      <w:r w:rsidR="00375C13" w:rsidRPr="00375C13">
        <w:rPr>
          <w:rFonts w:eastAsia="MS Mincho"/>
          <w:lang w:eastAsia="ja-JP"/>
        </w:rPr>
        <w:t>assume</w:t>
      </w:r>
      <w:r w:rsidR="005D4039">
        <w:rPr>
          <w:rFonts w:eastAsia="MS Mincho"/>
          <w:lang w:eastAsia="ja-JP"/>
        </w:rPr>
        <w:t>d</w:t>
      </w:r>
      <w:r w:rsidR="00375C13" w:rsidRPr="00375C13">
        <w:rPr>
          <w:rFonts w:eastAsia="MS Mincho"/>
          <w:lang w:eastAsia="ja-JP"/>
        </w:rPr>
        <w:t xml:space="preserve"> that a UE satisfies the A3 event for TTT while T310 is running. Then, the UE starts T312 and attempts handover. If handover is not triggered (i.e., the UE does not receive handover command) until the expiry of T312 and T310 is still running, the UE declares RLF without waiting the expiry of T310 and performs the connection re-establishment procedure towards the target cell. </w:t>
      </w:r>
      <w:r w:rsidR="00500CC0">
        <w:rPr>
          <w:rFonts w:eastAsia="MS Mincho"/>
          <w:lang w:eastAsia="ja-JP"/>
        </w:rPr>
        <w:t>Consequently</w:t>
      </w:r>
      <w:r w:rsidR="00375C13" w:rsidRPr="00375C13">
        <w:rPr>
          <w:rFonts w:eastAsia="MS Mincho"/>
          <w:lang w:eastAsia="ja-JP"/>
        </w:rPr>
        <w:t>, the UE can avoid the service interruption during the remaining T310.</w:t>
      </w:r>
    </w:p>
    <w:p w14:paraId="5A259974" w14:textId="656E1951" w:rsidR="005D4039" w:rsidRDefault="005D4039" w:rsidP="00E501B1">
      <w:pPr>
        <w:keepNext/>
        <w:spacing w:line="312" w:lineRule="auto"/>
        <w:jc w:val="center"/>
      </w:pPr>
      <w:r w:rsidRPr="005D4039">
        <w:rPr>
          <w:noProof/>
          <w:lang w:val="en-US" w:eastAsia="ko-KR"/>
        </w:rPr>
        <w:drawing>
          <wp:inline distT="0" distB="0" distL="0" distR="0" wp14:anchorId="470033AB" wp14:editId="0C14E261">
            <wp:extent cx="3421478" cy="191696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2538" cy="1923161"/>
                    </a:xfrm>
                    <a:prstGeom prst="rect">
                      <a:avLst/>
                    </a:prstGeom>
                    <a:noFill/>
                    <a:ln>
                      <a:noFill/>
                    </a:ln>
                  </pic:spPr>
                </pic:pic>
              </a:graphicData>
            </a:graphic>
          </wp:inline>
        </w:drawing>
      </w:r>
    </w:p>
    <w:p w14:paraId="0BB240EB" w14:textId="5C81C5F0" w:rsidR="00E501B1" w:rsidRPr="00E501B1" w:rsidRDefault="00E501B1" w:rsidP="00E501B1">
      <w:pPr>
        <w:pStyle w:val="Caption"/>
        <w:spacing w:line="312" w:lineRule="auto"/>
        <w:jc w:val="center"/>
        <w:rPr>
          <w:sz w:val="22"/>
          <w:szCs w:val="22"/>
          <w:lang w:eastAsia="ko-KR"/>
        </w:rPr>
      </w:pPr>
      <w:r w:rsidRPr="00E501B1">
        <w:t xml:space="preserve">Figure </w:t>
      </w:r>
      <w:r w:rsidRPr="00E501B1">
        <w:fldChar w:fldCharType="begin"/>
      </w:r>
      <w:r w:rsidRPr="00E501B1">
        <w:instrText xml:space="preserve"> SEQ Figure \* ARABIC </w:instrText>
      </w:r>
      <w:r w:rsidRPr="00E501B1">
        <w:fldChar w:fldCharType="separate"/>
      </w:r>
      <w:r w:rsidRPr="00E501B1">
        <w:rPr>
          <w:noProof/>
        </w:rPr>
        <w:t>1</w:t>
      </w:r>
      <w:r w:rsidRPr="00E501B1">
        <w:fldChar w:fldCharType="end"/>
      </w:r>
      <w:r w:rsidR="005D4039">
        <w:t>:</w:t>
      </w:r>
      <w:r w:rsidRPr="00E501B1">
        <w:rPr>
          <w:rFonts w:hint="eastAsia"/>
          <w:lang w:eastAsia="ko-KR"/>
        </w:rPr>
        <w:t xml:space="preserve"> </w:t>
      </w:r>
      <w:r w:rsidR="005D4039">
        <w:rPr>
          <w:lang w:eastAsia="ko-KR"/>
        </w:rPr>
        <w:t>Fast handover failure recovery with e</w:t>
      </w:r>
      <w:r w:rsidRPr="00E501B1">
        <w:rPr>
          <w:rFonts w:hint="eastAsia"/>
          <w:lang w:eastAsia="ko-KR"/>
        </w:rPr>
        <w:t>arly T310 termination based on T312</w:t>
      </w:r>
    </w:p>
    <w:p w14:paraId="07B59AE2" w14:textId="0DDAFB80" w:rsidR="005C4BC0" w:rsidRPr="005C4BC0" w:rsidRDefault="005C4BC0" w:rsidP="005C4BC0">
      <w:pPr>
        <w:pStyle w:val="B1"/>
        <w:overflowPunct w:val="0"/>
        <w:autoSpaceDE w:val="0"/>
        <w:autoSpaceDN w:val="0"/>
        <w:adjustRightInd w:val="0"/>
        <w:spacing w:line="288" w:lineRule="auto"/>
        <w:ind w:left="0" w:firstLine="0"/>
        <w:jc w:val="both"/>
        <w:textAlignment w:val="baseline"/>
        <w:rPr>
          <w:rFonts w:eastAsia="MS Mincho"/>
          <w:b/>
          <w:sz w:val="18"/>
          <w:lang w:eastAsia="ja-JP"/>
        </w:rPr>
      </w:pPr>
      <w:r w:rsidRPr="005C4BC0">
        <w:rPr>
          <w:b/>
          <w:lang w:eastAsia="ko-KR"/>
        </w:rPr>
        <w:t>Observation</w:t>
      </w:r>
      <w:r w:rsidR="0069573C">
        <w:rPr>
          <w:b/>
          <w:lang w:eastAsia="ko-KR"/>
        </w:rPr>
        <w:t xml:space="preserve"> 6</w:t>
      </w:r>
      <w:r w:rsidRPr="005C4BC0">
        <w:rPr>
          <w:b/>
          <w:lang w:eastAsia="ko-KR"/>
        </w:rPr>
        <w:t>: LTE mobility enhancement functionality with early T310 termination based on T312 can be baseline for fast RLF recovery and/or mobility performance enhancement in NR.</w:t>
      </w:r>
    </w:p>
    <w:p w14:paraId="349AFA4B" w14:textId="2B6B4BCF" w:rsidR="00760A4C" w:rsidRPr="002C7E1E" w:rsidRDefault="00760A4C" w:rsidP="0093589D">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1156F94D" w14:textId="7ECEC6AC" w:rsidR="007F0337" w:rsidRDefault="00C42CF4" w:rsidP="007F0337">
      <w:pPr>
        <w:spacing w:line="288" w:lineRule="auto"/>
        <w:jc w:val="both"/>
        <w:rPr>
          <w:lang w:eastAsia="ko-KR"/>
        </w:rPr>
      </w:pPr>
      <w:r>
        <w:rPr>
          <w:lang w:eastAsia="ko-KR"/>
        </w:rPr>
        <w:t>Based on above discussion, it is observed that RAN1 impact to support NR mobility enhancements is marginal except for h</w:t>
      </w:r>
      <w:r w:rsidRPr="00C42CF4">
        <w:rPr>
          <w:lang w:eastAsia="ko-KR"/>
        </w:rPr>
        <w:t>andover/SCG change with simultaneous connectivity with source cell and target cell</w:t>
      </w:r>
      <w:r>
        <w:rPr>
          <w:lang w:eastAsia="ko-KR"/>
        </w:rPr>
        <w:t>.</w:t>
      </w:r>
    </w:p>
    <w:p w14:paraId="5DA8B3C9" w14:textId="184DE6B0" w:rsidR="00C42CF4" w:rsidRDefault="00C42CF4" w:rsidP="007F0337">
      <w:pPr>
        <w:spacing w:line="288" w:lineRule="auto"/>
        <w:jc w:val="both"/>
        <w:rPr>
          <w:lang w:eastAsia="ko-KR"/>
        </w:rPr>
      </w:pPr>
      <w:r>
        <w:rPr>
          <w:lang w:eastAsia="ko-KR"/>
        </w:rPr>
        <w:t>The observations are summarized as following:</w:t>
      </w:r>
    </w:p>
    <w:p w14:paraId="19E47EB4" w14:textId="0D30830A" w:rsidR="005278E5" w:rsidRPr="004021C0" w:rsidRDefault="005278E5" w:rsidP="005278E5">
      <w:pPr>
        <w:spacing w:line="288" w:lineRule="auto"/>
        <w:jc w:val="both"/>
        <w:rPr>
          <w:lang w:val="en-US" w:eastAsia="ja-JP"/>
        </w:rPr>
      </w:pPr>
      <w:r w:rsidRPr="004021C0">
        <w:rPr>
          <w:rFonts w:hint="eastAsia"/>
          <w:b/>
          <w:lang w:val="en-US" w:eastAsia="ko-KR"/>
        </w:rPr>
        <w:t>Observation</w:t>
      </w:r>
      <w:r w:rsidR="0069573C">
        <w:rPr>
          <w:b/>
          <w:lang w:val="en-US" w:eastAsia="ko-KR"/>
        </w:rPr>
        <w:t xml:space="preserve"> 1</w:t>
      </w:r>
      <w:r w:rsidRPr="004021C0">
        <w:rPr>
          <w:rFonts w:hint="eastAsia"/>
          <w:b/>
          <w:lang w:val="en-US" w:eastAsia="ko-KR"/>
        </w:rPr>
        <w:t xml:space="preserve">: </w:t>
      </w:r>
      <w:r w:rsidRPr="004021C0">
        <w:rPr>
          <w:b/>
          <w:lang w:val="en-US" w:eastAsia="ko-KR"/>
        </w:rPr>
        <w:t xml:space="preserve">LTE </w:t>
      </w:r>
      <w:r>
        <w:rPr>
          <w:b/>
          <w:lang w:val="en-US" w:eastAsia="ko-KR"/>
        </w:rPr>
        <w:t>Make-Before-Break (</w:t>
      </w:r>
      <w:r w:rsidRPr="004021C0">
        <w:rPr>
          <w:b/>
          <w:lang w:val="en-US" w:eastAsia="ko-KR"/>
        </w:rPr>
        <w:t>MBB</w:t>
      </w:r>
      <w:r>
        <w:rPr>
          <w:b/>
          <w:lang w:val="en-US" w:eastAsia="ko-KR"/>
        </w:rPr>
        <w:t>)</w:t>
      </w:r>
      <w:r w:rsidRPr="004021C0">
        <w:rPr>
          <w:b/>
          <w:lang w:val="en-US" w:eastAsia="ko-KR"/>
        </w:rPr>
        <w:t xml:space="preserve"> operation can be applied also in NR without any remarkable modification.</w:t>
      </w:r>
    </w:p>
    <w:p w14:paraId="66528060" w14:textId="0DE08A92" w:rsidR="005278E5" w:rsidRDefault="005278E5" w:rsidP="005278E5">
      <w:pPr>
        <w:pStyle w:val="B1"/>
        <w:overflowPunct w:val="0"/>
        <w:autoSpaceDE w:val="0"/>
        <w:autoSpaceDN w:val="0"/>
        <w:adjustRightInd w:val="0"/>
        <w:spacing w:line="288" w:lineRule="auto"/>
        <w:ind w:left="0" w:firstLine="0"/>
        <w:jc w:val="both"/>
        <w:textAlignment w:val="baseline"/>
        <w:rPr>
          <w:b/>
          <w:lang w:val="en-US" w:eastAsia="ko-KR"/>
        </w:rPr>
      </w:pPr>
      <w:r w:rsidRPr="001376CE">
        <w:rPr>
          <w:b/>
          <w:lang w:val="en-US" w:eastAsia="ko-KR"/>
        </w:rPr>
        <w:lastRenderedPageBreak/>
        <w:t>Observation</w:t>
      </w:r>
      <w:r w:rsidR="0069573C">
        <w:rPr>
          <w:b/>
          <w:lang w:val="en-US" w:eastAsia="ko-KR"/>
        </w:rPr>
        <w:t xml:space="preserve"> 2</w:t>
      </w:r>
      <w:r w:rsidRPr="001376CE">
        <w:rPr>
          <w:b/>
          <w:lang w:val="en-US" w:eastAsia="ko-KR"/>
        </w:rPr>
        <w:t xml:space="preserve">: </w:t>
      </w:r>
      <w:r w:rsidRPr="001376CE">
        <w:rPr>
          <w:rFonts w:eastAsiaTheme="minorEastAsia"/>
          <w:b/>
          <w:lang w:eastAsia="ko-KR"/>
        </w:rPr>
        <w:t xml:space="preserve">LTE </w:t>
      </w:r>
      <w:r w:rsidRPr="001376CE">
        <w:rPr>
          <w:rFonts w:eastAsiaTheme="minorEastAsia" w:hint="eastAsia"/>
          <w:b/>
          <w:lang w:eastAsia="ko-KR"/>
        </w:rPr>
        <w:t>R</w:t>
      </w:r>
      <w:r w:rsidRPr="001376CE">
        <w:rPr>
          <w:rFonts w:eastAsiaTheme="minorEastAsia"/>
          <w:b/>
          <w:lang w:eastAsia="ko-KR"/>
        </w:rPr>
        <w:t xml:space="preserve">ACH-less handover operation </w:t>
      </w:r>
      <w:r w:rsidRPr="001376CE">
        <w:rPr>
          <w:b/>
          <w:lang w:val="en-US" w:eastAsia="ko-KR"/>
        </w:rPr>
        <w:t xml:space="preserve">can be applied also in NR without any remarkable modification. In addition, NR already supports uplink transmission based on configured grant which facilitate RACH-less operation in NR. </w:t>
      </w:r>
    </w:p>
    <w:p w14:paraId="3ABCAD48" w14:textId="77777777" w:rsidR="0069573C" w:rsidRPr="00BD0795" w:rsidRDefault="0069573C" w:rsidP="0069573C">
      <w:pPr>
        <w:spacing w:line="288" w:lineRule="auto"/>
        <w:jc w:val="both"/>
        <w:rPr>
          <w:b/>
          <w:lang w:val="en-US" w:eastAsia="ko-KR"/>
        </w:rPr>
      </w:pPr>
      <w:r w:rsidRPr="00BD0795">
        <w:rPr>
          <w:rFonts w:hint="eastAsia"/>
          <w:b/>
          <w:lang w:val="en-US" w:eastAsia="ko-KR"/>
        </w:rPr>
        <w:t>Observation</w:t>
      </w:r>
      <w:r>
        <w:rPr>
          <w:b/>
          <w:lang w:val="en-US" w:eastAsia="ko-KR"/>
        </w:rPr>
        <w:t xml:space="preserve"> 3</w:t>
      </w:r>
      <w:r w:rsidRPr="00BD0795">
        <w:rPr>
          <w:rFonts w:hint="eastAsia"/>
          <w:b/>
          <w:lang w:val="en-US" w:eastAsia="ko-KR"/>
        </w:rPr>
        <w:t>:</w:t>
      </w:r>
      <w:r>
        <w:rPr>
          <w:b/>
          <w:lang w:val="en-US" w:eastAsia="ko-KR"/>
        </w:rPr>
        <w:t xml:space="preserve"> </w:t>
      </w:r>
      <w:r w:rsidRPr="00BD0795">
        <w:rPr>
          <w:rFonts w:hint="eastAsia"/>
          <w:b/>
          <w:lang w:val="en-US" w:eastAsia="ko-KR"/>
        </w:rPr>
        <w:t>Simultaneous transmission to / reception from two cells on the same frequency has certain challenges, especially for FR2 where beam-forming operation is needed.</w:t>
      </w:r>
    </w:p>
    <w:p w14:paraId="40DC2BE4" w14:textId="24EF195F" w:rsidR="005278E5" w:rsidRDefault="0069573C" w:rsidP="005278E5">
      <w:pPr>
        <w:pStyle w:val="B1"/>
        <w:overflowPunct w:val="0"/>
        <w:autoSpaceDE w:val="0"/>
        <w:autoSpaceDN w:val="0"/>
        <w:adjustRightInd w:val="0"/>
        <w:spacing w:line="288" w:lineRule="auto"/>
        <w:ind w:left="0" w:firstLine="0"/>
        <w:jc w:val="both"/>
        <w:textAlignment w:val="baseline"/>
        <w:rPr>
          <w:b/>
          <w:lang w:eastAsia="ko-KR"/>
        </w:rPr>
      </w:pPr>
      <w:r w:rsidRPr="00BD0795">
        <w:rPr>
          <w:rFonts w:hint="eastAsia"/>
          <w:b/>
          <w:lang w:val="en-US" w:eastAsia="ko-KR"/>
        </w:rPr>
        <w:t>Observation</w:t>
      </w:r>
      <w:r>
        <w:rPr>
          <w:b/>
          <w:lang w:val="en-US" w:eastAsia="ko-KR"/>
        </w:rPr>
        <w:t xml:space="preserve"> 4</w:t>
      </w:r>
      <w:r w:rsidRPr="00BD0795">
        <w:rPr>
          <w:rFonts w:hint="eastAsia"/>
          <w:b/>
          <w:lang w:val="en-US" w:eastAsia="ko-KR"/>
        </w:rPr>
        <w:t>:</w:t>
      </w:r>
      <w:r>
        <w:rPr>
          <w:b/>
          <w:lang w:val="en-US" w:eastAsia="ko-KR"/>
        </w:rPr>
        <w:t xml:space="preserve"> RAN1 implication of </w:t>
      </w:r>
      <w:r w:rsidRPr="00BD0795">
        <w:rPr>
          <w:rFonts w:hint="eastAsia"/>
          <w:b/>
          <w:lang w:val="en-US" w:eastAsia="ko-KR"/>
        </w:rPr>
        <w:t xml:space="preserve">intra-frequency </w:t>
      </w:r>
      <w:r>
        <w:rPr>
          <w:b/>
          <w:lang w:val="en-US" w:eastAsia="ko-KR"/>
        </w:rPr>
        <w:t>DC-based handover</w:t>
      </w:r>
      <w:r w:rsidRPr="00BD0795">
        <w:rPr>
          <w:rFonts w:hint="eastAsia"/>
          <w:b/>
          <w:lang w:val="en-US" w:eastAsia="ko-KR"/>
        </w:rPr>
        <w:t xml:space="preserve"> </w:t>
      </w:r>
      <w:r>
        <w:rPr>
          <w:b/>
          <w:lang w:val="en-US" w:eastAsia="ko-KR"/>
        </w:rPr>
        <w:t xml:space="preserve">would be UE power control, UL timing adjustment, and so on. Joint analysis on DC-based handover, MBB, and RACH-less operation would be required. </w:t>
      </w:r>
      <w:r w:rsidR="005278E5" w:rsidRPr="00545261">
        <w:rPr>
          <w:rFonts w:eastAsiaTheme="minorEastAsia" w:hint="eastAsia"/>
          <w:b/>
          <w:lang w:eastAsia="ko-KR"/>
        </w:rPr>
        <w:t>Observation</w:t>
      </w:r>
      <w:r>
        <w:rPr>
          <w:rFonts w:eastAsiaTheme="minorEastAsia"/>
          <w:b/>
          <w:lang w:eastAsia="ko-KR"/>
        </w:rPr>
        <w:t xml:space="preserve"> 5</w:t>
      </w:r>
      <w:r w:rsidR="005278E5" w:rsidRPr="00545261">
        <w:rPr>
          <w:rFonts w:eastAsiaTheme="minorEastAsia" w:hint="eastAsia"/>
          <w:b/>
          <w:lang w:eastAsia="ko-KR"/>
        </w:rPr>
        <w:t xml:space="preserve">: </w:t>
      </w:r>
      <w:r w:rsidR="005278E5" w:rsidRPr="00545261">
        <w:rPr>
          <w:rFonts w:eastAsiaTheme="minorEastAsia"/>
          <w:b/>
          <w:lang w:eastAsia="ko-KR"/>
        </w:rPr>
        <w:t>Conditional</w:t>
      </w:r>
      <w:r w:rsidR="005278E5" w:rsidRPr="00545261">
        <w:rPr>
          <w:rFonts w:eastAsiaTheme="minorEastAsia" w:hint="eastAsia"/>
          <w:b/>
          <w:lang w:eastAsia="ko-KR"/>
        </w:rPr>
        <w:t xml:space="preserve"> </w:t>
      </w:r>
      <w:r w:rsidR="005278E5" w:rsidRPr="00545261">
        <w:rPr>
          <w:rFonts w:eastAsiaTheme="minorEastAsia"/>
          <w:b/>
          <w:lang w:eastAsia="ko-KR"/>
        </w:rPr>
        <w:t xml:space="preserve">handover would require specification updates on handover procedure and corresponding signalling. </w:t>
      </w:r>
    </w:p>
    <w:p w14:paraId="029532A0" w14:textId="03AD0A03" w:rsidR="005278E5" w:rsidRPr="005C4BC0" w:rsidRDefault="005278E5" w:rsidP="005278E5">
      <w:pPr>
        <w:pStyle w:val="B1"/>
        <w:overflowPunct w:val="0"/>
        <w:autoSpaceDE w:val="0"/>
        <w:autoSpaceDN w:val="0"/>
        <w:adjustRightInd w:val="0"/>
        <w:spacing w:line="288" w:lineRule="auto"/>
        <w:ind w:left="0" w:firstLine="0"/>
        <w:jc w:val="both"/>
        <w:textAlignment w:val="baseline"/>
        <w:rPr>
          <w:rFonts w:eastAsia="MS Mincho"/>
          <w:b/>
          <w:sz w:val="18"/>
          <w:lang w:eastAsia="ja-JP"/>
        </w:rPr>
      </w:pPr>
      <w:r w:rsidRPr="005C4BC0">
        <w:rPr>
          <w:b/>
          <w:lang w:eastAsia="ko-KR"/>
        </w:rPr>
        <w:t>Observation</w:t>
      </w:r>
      <w:r w:rsidR="0069573C">
        <w:rPr>
          <w:b/>
          <w:lang w:eastAsia="ko-KR"/>
        </w:rPr>
        <w:t xml:space="preserve"> 6</w:t>
      </w:r>
      <w:r w:rsidRPr="005C4BC0">
        <w:rPr>
          <w:b/>
          <w:lang w:eastAsia="ko-KR"/>
        </w:rPr>
        <w:t>: LTE mobility enhancement functionality with early T310 termination based on T312 can be baseline for fast RLF recovery and/or mobility performance enhancement in NR.</w:t>
      </w:r>
    </w:p>
    <w:p w14:paraId="3F0B409B" w14:textId="2825A960" w:rsidR="00A4495D" w:rsidRPr="00A4495D" w:rsidRDefault="00F1194E" w:rsidP="0093589D">
      <w:pPr>
        <w:pStyle w:val="Heading1"/>
        <w:pBdr>
          <w:top w:val="single" w:sz="12" w:space="3" w:color="auto"/>
        </w:pBdr>
        <w:overflowPunct/>
        <w:autoSpaceDE/>
        <w:autoSpaceDN/>
        <w:adjustRightInd/>
        <w:spacing w:before="240" w:after="180"/>
        <w:jc w:val="both"/>
        <w:textAlignment w:val="auto"/>
        <w:rPr>
          <w:szCs w:val="20"/>
          <w:lang w:val="en-US"/>
        </w:rPr>
      </w:pPr>
      <w:r>
        <w:rPr>
          <w:rFonts w:hint="eastAsia"/>
          <w:szCs w:val="20"/>
          <w:lang w:val="en-US"/>
        </w:rPr>
        <w:t>Reference</w:t>
      </w:r>
      <w:r w:rsidR="00F47185">
        <w:rPr>
          <w:szCs w:val="20"/>
          <w:lang w:val="en-US"/>
        </w:rPr>
        <w:t>s</w:t>
      </w:r>
    </w:p>
    <w:p w14:paraId="72A2EF56" w14:textId="6D297AB4" w:rsidR="00535076" w:rsidRDefault="00D32DC9" w:rsidP="007F0337">
      <w:pPr>
        <w:spacing w:after="0" w:line="288" w:lineRule="auto"/>
        <w:rPr>
          <w:rFonts w:eastAsiaTheme="minorEastAsia"/>
          <w:lang w:val="en-US" w:eastAsia="ko-KR"/>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7F0337" w:rsidRPr="007F0337">
        <w:rPr>
          <w:rFonts w:eastAsiaTheme="minorEastAsia"/>
          <w:lang w:val="en-US" w:eastAsia="ko-KR"/>
        </w:rPr>
        <w:t>RP-181433</w:t>
      </w:r>
      <w:r w:rsidR="00504F94">
        <w:rPr>
          <w:rFonts w:eastAsiaTheme="minorEastAsia"/>
          <w:lang w:val="en-US" w:eastAsia="ko-KR"/>
        </w:rPr>
        <w:t xml:space="preserve">, </w:t>
      </w:r>
      <w:r w:rsidR="007F0337">
        <w:rPr>
          <w:rFonts w:eastAsiaTheme="minorEastAsia"/>
          <w:lang w:val="en-US" w:eastAsia="ko-KR"/>
        </w:rPr>
        <w:t xml:space="preserve">WID: </w:t>
      </w:r>
      <w:r w:rsidR="007F0337" w:rsidRPr="007F0337">
        <w:rPr>
          <w:rFonts w:eastAsiaTheme="minorEastAsia"/>
          <w:lang w:val="en-US" w:eastAsia="ko-KR"/>
        </w:rPr>
        <w:t>NR mobility enhancements</w:t>
      </w:r>
      <w:r w:rsidR="007F0337">
        <w:rPr>
          <w:rFonts w:eastAsiaTheme="minorEastAsia"/>
          <w:lang w:val="en-US" w:eastAsia="ko-KR"/>
        </w:rPr>
        <w:t>, Intel</w:t>
      </w:r>
    </w:p>
    <w:p w14:paraId="6B5543F3" w14:textId="21BB43F9" w:rsidR="00FD2AE6" w:rsidRPr="0078441E" w:rsidRDefault="00FD2AE6" w:rsidP="0078441E">
      <w:pPr>
        <w:jc w:val="both"/>
        <w:rPr>
          <w:rFonts w:eastAsiaTheme="minorEastAsia"/>
          <w:lang w:eastAsia="ko-KR"/>
        </w:rPr>
      </w:pPr>
      <w:r>
        <w:rPr>
          <w:rFonts w:eastAsia="SimSun" w:hint="eastAsia"/>
          <w:lang w:eastAsia="zh-CN"/>
        </w:rPr>
        <w:t>[</w:t>
      </w:r>
      <w:r>
        <w:rPr>
          <w:rFonts w:eastAsia="SimSun"/>
          <w:lang w:eastAsia="zh-CN"/>
        </w:rPr>
        <w:t>2</w:t>
      </w:r>
      <w:r w:rsidRPr="00A21705">
        <w:rPr>
          <w:rFonts w:eastAsia="SimSun" w:hint="eastAsia"/>
          <w:lang w:eastAsia="zh-CN"/>
        </w:rPr>
        <w:t xml:space="preserve">] </w:t>
      </w:r>
      <w:r>
        <w:rPr>
          <w:rFonts w:eastAsia="SimSun" w:hint="eastAsia"/>
          <w:lang w:eastAsia="zh-CN"/>
        </w:rPr>
        <w:t>R4-1706913</w:t>
      </w:r>
      <w:r w:rsidRPr="00A21705">
        <w:rPr>
          <w:rFonts w:eastAsia="SimSun" w:hint="eastAsia"/>
          <w:lang w:eastAsia="zh-CN"/>
        </w:rPr>
        <w:t xml:space="preserve">, </w:t>
      </w:r>
      <w:r>
        <w:rPr>
          <w:rFonts w:eastAsia="SimSun"/>
          <w:lang w:eastAsia="zh-CN"/>
        </w:rPr>
        <w:t>Reply</w:t>
      </w:r>
      <w:r>
        <w:rPr>
          <w:rFonts w:eastAsia="SimSun" w:hint="eastAsia"/>
          <w:lang w:eastAsia="zh-CN"/>
        </w:rPr>
        <w:t xml:space="preserve"> LS on the feasibility of DC-related mobility enhancements in NR</w:t>
      </w:r>
      <w:r w:rsidRPr="00A21705">
        <w:rPr>
          <w:rFonts w:eastAsia="SimSun" w:hint="eastAsia"/>
          <w:lang w:eastAsia="zh-CN"/>
        </w:rPr>
        <w:t xml:space="preserve">, </w:t>
      </w:r>
      <w:r>
        <w:rPr>
          <w:rFonts w:eastAsia="SimSun"/>
          <w:lang w:eastAsia="zh-CN"/>
        </w:rPr>
        <w:t>RAN4</w:t>
      </w:r>
    </w:p>
    <w:sectPr w:rsidR="00FD2AE6" w:rsidRPr="0078441E"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7AAEE" w14:textId="77777777" w:rsidR="00F126FE" w:rsidRDefault="00F126FE">
      <w:r>
        <w:separator/>
      </w:r>
    </w:p>
  </w:endnote>
  <w:endnote w:type="continuationSeparator" w:id="0">
    <w:p w14:paraId="1916175B" w14:textId="77777777" w:rsidR="00F126FE" w:rsidRDefault="00F1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DB2C8" w14:textId="77777777" w:rsidR="00F126FE" w:rsidRDefault="00F126FE">
      <w:r>
        <w:separator/>
      </w:r>
    </w:p>
  </w:footnote>
  <w:footnote w:type="continuationSeparator" w:id="0">
    <w:p w14:paraId="7C3AB1D9" w14:textId="77777777" w:rsidR="00F126FE" w:rsidRDefault="00F1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443F2" w:rsidRDefault="00F44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24ADC"/>
    <w:multiLevelType w:val="hybridMultilevel"/>
    <w:tmpl w:val="5E821A30"/>
    <w:lvl w:ilvl="0" w:tplc="B1966CDA">
      <w:start w:val="20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22D7C"/>
    <w:multiLevelType w:val="hybridMultilevel"/>
    <w:tmpl w:val="3AD8E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366667"/>
    <w:multiLevelType w:val="hybridMultilevel"/>
    <w:tmpl w:val="D6EA5006"/>
    <w:lvl w:ilvl="0" w:tplc="580AFAF2">
      <w:start w:val="20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D63F9"/>
    <w:multiLevelType w:val="hybridMultilevel"/>
    <w:tmpl w:val="923C84D0"/>
    <w:lvl w:ilvl="0" w:tplc="67D23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6705B0"/>
    <w:multiLevelType w:val="hybridMultilevel"/>
    <w:tmpl w:val="C172CC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235E3"/>
    <w:multiLevelType w:val="hybridMultilevel"/>
    <w:tmpl w:val="EDDCAA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616076F0"/>
    <w:multiLevelType w:val="hybridMultilevel"/>
    <w:tmpl w:val="A35CA106"/>
    <w:lvl w:ilvl="0" w:tplc="4606DD9A">
      <w:start w:val="4"/>
      <w:numFmt w:val="bullet"/>
      <w:lvlText w:val="-"/>
      <w:lvlJc w:val="left"/>
      <w:pPr>
        <w:tabs>
          <w:tab w:val="num" w:pos="720"/>
        </w:tabs>
        <w:ind w:left="720" w:hanging="360"/>
      </w:pPr>
      <w:rPr>
        <w:rFonts w:ascii="Arial" w:eastAsia="Times New Roman" w:hAnsi="Arial" w:cs="Arial"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C85610">
      <w:numFmt w:val="bullet"/>
      <w:lvlText w:val="-"/>
      <w:lvlJc w:val="left"/>
      <w:pPr>
        <w:ind w:left="2880" w:hanging="360"/>
      </w:pPr>
      <w:rPr>
        <w:rFonts w:ascii="Times New Roman" w:eastAsia="맑은 고딕" w:hAnsi="Times New Roman" w:cs="Times New Roman"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6E935ED"/>
    <w:multiLevelType w:val="hybridMultilevel"/>
    <w:tmpl w:val="0062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9"/>
  </w:num>
  <w:num w:numId="3">
    <w:abstractNumId w:val="30"/>
  </w:num>
  <w:num w:numId="4">
    <w:abstractNumId w:val="44"/>
  </w:num>
  <w:num w:numId="5">
    <w:abstractNumId w:val="29"/>
  </w:num>
  <w:num w:numId="6">
    <w:abstractNumId w:val="15"/>
  </w:num>
  <w:num w:numId="7">
    <w:abstractNumId w:val="4"/>
  </w:num>
  <w:num w:numId="8">
    <w:abstractNumId w:val="31"/>
  </w:num>
  <w:num w:numId="9">
    <w:abstractNumId w:val="41"/>
  </w:num>
  <w:num w:numId="10">
    <w:abstractNumId w:val="21"/>
  </w:num>
  <w:num w:numId="11">
    <w:abstractNumId w:val="35"/>
  </w:num>
  <w:num w:numId="12">
    <w:abstractNumId w:val="28"/>
  </w:num>
  <w:num w:numId="13">
    <w:abstractNumId w:val="8"/>
  </w:num>
  <w:num w:numId="14">
    <w:abstractNumId w:val="27"/>
  </w:num>
  <w:num w:numId="15">
    <w:abstractNumId w:val="23"/>
  </w:num>
  <w:num w:numId="16">
    <w:abstractNumId w:val="42"/>
  </w:num>
  <w:num w:numId="17">
    <w:abstractNumId w:val="45"/>
  </w:num>
  <w:num w:numId="18">
    <w:abstractNumId w:val="0"/>
  </w:num>
  <w:num w:numId="19">
    <w:abstractNumId w:val="1"/>
  </w:num>
  <w:num w:numId="20">
    <w:abstractNumId w:val="3"/>
  </w:num>
  <w:num w:numId="21">
    <w:abstractNumId w:val="24"/>
  </w:num>
  <w:num w:numId="22">
    <w:abstractNumId w:val="13"/>
  </w:num>
  <w:num w:numId="23">
    <w:abstractNumId w:val="17"/>
  </w:num>
  <w:num w:numId="24">
    <w:abstractNumId w:val="38"/>
  </w:num>
  <w:num w:numId="25">
    <w:abstractNumId w:val="36"/>
  </w:num>
  <w:num w:numId="26">
    <w:abstractNumId w:val="33"/>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4"/>
  </w:num>
  <w:num w:numId="30">
    <w:abstractNumId w:val="39"/>
  </w:num>
  <w:num w:numId="31">
    <w:abstractNumId w:val="11"/>
  </w:num>
  <w:num w:numId="32">
    <w:abstractNumId w:val="32"/>
  </w:num>
  <w:num w:numId="33">
    <w:abstractNumId w:val="18"/>
  </w:num>
  <w:num w:numId="34">
    <w:abstractNumId w:val="46"/>
  </w:num>
  <w:num w:numId="35">
    <w:abstractNumId w:val="7"/>
  </w:num>
  <w:num w:numId="36">
    <w:abstractNumId w:val="26"/>
  </w:num>
  <w:num w:numId="37">
    <w:abstractNumId w:val="5"/>
  </w:num>
  <w:num w:numId="38">
    <w:abstractNumId w:val="2"/>
  </w:num>
  <w:num w:numId="39">
    <w:abstractNumId w:val="6"/>
  </w:num>
  <w:num w:numId="40">
    <w:abstractNumId w:val="37"/>
  </w:num>
  <w:num w:numId="41">
    <w:abstractNumId w:val="12"/>
  </w:num>
  <w:num w:numId="42">
    <w:abstractNumId w:val="43"/>
  </w:num>
  <w:num w:numId="43">
    <w:abstractNumId w:val="9"/>
  </w:num>
  <w:num w:numId="44">
    <w:abstractNumId w:val="40"/>
  </w:num>
  <w:num w:numId="45">
    <w:abstractNumId w:val="20"/>
  </w:num>
  <w:num w:numId="46">
    <w:abstractNumId w:val="34"/>
  </w:num>
  <w:num w:numId="47">
    <w:abstractNumId w:val="25"/>
  </w:num>
  <w:num w:numId="48">
    <w:abstractNumId w:val="16"/>
  </w:num>
  <w:num w:numId="4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250"/>
    <w:rsid w:val="00083457"/>
    <w:rsid w:val="00083DE3"/>
    <w:rsid w:val="0008404D"/>
    <w:rsid w:val="0008461C"/>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28"/>
    <w:rsid w:val="000B377A"/>
    <w:rsid w:val="000B3C4F"/>
    <w:rsid w:val="000B3EF9"/>
    <w:rsid w:val="000B41B2"/>
    <w:rsid w:val="000B4FD7"/>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81F"/>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80D"/>
    <w:rsid w:val="00130A5C"/>
    <w:rsid w:val="00131189"/>
    <w:rsid w:val="00131748"/>
    <w:rsid w:val="00131B0C"/>
    <w:rsid w:val="00131FC9"/>
    <w:rsid w:val="00132CCB"/>
    <w:rsid w:val="00132FD1"/>
    <w:rsid w:val="00133026"/>
    <w:rsid w:val="00133527"/>
    <w:rsid w:val="00135071"/>
    <w:rsid w:val="00135364"/>
    <w:rsid w:val="001358FE"/>
    <w:rsid w:val="001359F3"/>
    <w:rsid w:val="00135EB0"/>
    <w:rsid w:val="00136E4B"/>
    <w:rsid w:val="00137048"/>
    <w:rsid w:val="00137383"/>
    <w:rsid w:val="001376CE"/>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0ED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518C"/>
    <w:rsid w:val="001D524E"/>
    <w:rsid w:val="001D52DF"/>
    <w:rsid w:val="001D61B8"/>
    <w:rsid w:val="001D790F"/>
    <w:rsid w:val="001D7A63"/>
    <w:rsid w:val="001E01A3"/>
    <w:rsid w:val="001E083E"/>
    <w:rsid w:val="001E0954"/>
    <w:rsid w:val="001E0BE9"/>
    <w:rsid w:val="001E18B1"/>
    <w:rsid w:val="001E2551"/>
    <w:rsid w:val="001E296E"/>
    <w:rsid w:val="001E33A9"/>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0B04"/>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84C"/>
    <w:rsid w:val="00225263"/>
    <w:rsid w:val="002257E0"/>
    <w:rsid w:val="00225F6B"/>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5C3D"/>
    <w:rsid w:val="00245DF3"/>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6DD"/>
    <w:rsid w:val="00287951"/>
    <w:rsid w:val="00287C21"/>
    <w:rsid w:val="00287F14"/>
    <w:rsid w:val="0029045A"/>
    <w:rsid w:val="002904E3"/>
    <w:rsid w:val="00290AEF"/>
    <w:rsid w:val="00290BE2"/>
    <w:rsid w:val="00291961"/>
    <w:rsid w:val="0029296E"/>
    <w:rsid w:val="00293132"/>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1E47"/>
    <w:rsid w:val="002A27C3"/>
    <w:rsid w:val="002A34C0"/>
    <w:rsid w:val="002A3A3D"/>
    <w:rsid w:val="002A3B41"/>
    <w:rsid w:val="002A41D2"/>
    <w:rsid w:val="002A5F4A"/>
    <w:rsid w:val="002A626F"/>
    <w:rsid w:val="002A6A4C"/>
    <w:rsid w:val="002A7253"/>
    <w:rsid w:val="002A74D6"/>
    <w:rsid w:val="002A74FA"/>
    <w:rsid w:val="002A7F71"/>
    <w:rsid w:val="002B099E"/>
    <w:rsid w:val="002B18CD"/>
    <w:rsid w:val="002B36DF"/>
    <w:rsid w:val="002B3FF9"/>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2BAD"/>
    <w:rsid w:val="002C300C"/>
    <w:rsid w:val="002C3F56"/>
    <w:rsid w:val="002C4386"/>
    <w:rsid w:val="002C46A5"/>
    <w:rsid w:val="002C4A7E"/>
    <w:rsid w:val="002C64CC"/>
    <w:rsid w:val="002C6806"/>
    <w:rsid w:val="002C7AAD"/>
    <w:rsid w:val="002C7E1E"/>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783"/>
    <w:rsid w:val="00354667"/>
    <w:rsid w:val="00354C75"/>
    <w:rsid w:val="003552C8"/>
    <w:rsid w:val="00355753"/>
    <w:rsid w:val="003557E9"/>
    <w:rsid w:val="00355B93"/>
    <w:rsid w:val="003575BA"/>
    <w:rsid w:val="00357852"/>
    <w:rsid w:val="00360211"/>
    <w:rsid w:val="00360EB2"/>
    <w:rsid w:val="00361163"/>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D43"/>
    <w:rsid w:val="00391AA1"/>
    <w:rsid w:val="00391B86"/>
    <w:rsid w:val="00392B69"/>
    <w:rsid w:val="00392E06"/>
    <w:rsid w:val="0039330E"/>
    <w:rsid w:val="00393923"/>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CDB"/>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4D22"/>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E54"/>
    <w:rsid w:val="004A21AE"/>
    <w:rsid w:val="004A2422"/>
    <w:rsid w:val="004A2F45"/>
    <w:rsid w:val="004A30EB"/>
    <w:rsid w:val="004A31D5"/>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61B"/>
    <w:rsid w:val="004B47E6"/>
    <w:rsid w:val="004B4895"/>
    <w:rsid w:val="004B4C96"/>
    <w:rsid w:val="004B523C"/>
    <w:rsid w:val="004B60AD"/>
    <w:rsid w:val="004B6316"/>
    <w:rsid w:val="004B69CD"/>
    <w:rsid w:val="004B787D"/>
    <w:rsid w:val="004C0799"/>
    <w:rsid w:val="004C1A70"/>
    <w:rsid w:val="004C1AC1"/>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0CC0"/>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4B5"/>
    <w:rsid w:val="00534DF6"/>
    <w:rsid w:val="00535076"/>
    <w:rsid w:val="00535E8C"/>
    <w:rsid w:val="005360CD"/>
    <w:rsid w:val="005368BF"/>
    <w:rsid w:val="00537507"/>
    <w:rsid w:val="00537962"/>
    <w:rsid w:val="00537B18"/>
    <w:rsid w:val="00537D83"/>
    <w:rsid w:val="00537F42"/>
    <w:rsid w:val="00540BAC"/>
    <w:rsid w:val="00541207"/>
    <w:rsid w:val="00541FFA"/>
    <w:rsid w:val="005425B5"/>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AD"/>
    <w:rsid w:val="00555B96"/>
    <w:rsid w:val="00555F2F"/>
    <w:rsid w:val="00555F3E"/>
    <w:rsid w:val="00556926"/>
    <w:rsid w:val="00556CAB"/>
    <w:rsid w:val="00561E70"/>
    <w:rsid w:val="00562A7C"/>
    <w:rsid w:val="0056320F"/>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5AFE"/>
    <w:rsid w:val="005863FB"/>
    <w:rsid w:val="00586684"/>
    <w:rsid w:val="00587E75"/>
    <w:rsid w:val="00590407"/>
    <w:rsid w:val="00590DDD"/>
    <w:rsid w:val="00590E08"/>
    <w:rsid w:val="0059155C"/>
    <w:rsid w:val="005916A7"/>
    <w:rsid w:val="00592741"/>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4BC0"/>
    <w:rsid w:val="005C51B4"/>
    <w:rsid w:val="005C53CD"/>
    <w:rsid w:val="005C5F06"/>
    <w:rsid w:val="005C6FFB"/>
    <w:rsid w:val="005C70AD"/>
    <w:rsid w:val="005C70E3"/>
    <w:rsid w:val="005C7375"/>
    <w:rsid w:val="005C7D83"/>
    <w:rsid w:val="005D079E"/>
    <w:rsid w:val="005D0C6E"/>
    <w:rsid w:val="005D0D8C"/>
    <w:rsid w:val="005D0EB6"/>
    <w:rsid w:val="005D1194"/>
    <w:rsid w:val="005D134D"/>
    <w:rsid w:val="005D25B5"/>
    <w:rsid w:val="005D26BE"/>
    <w:rsid w:val="005D2F66"/>
    <w:rsid w:val="005D37AB"/>
    <w:rsid w:val="005D3C4F"/>
    <w:rsid w:val="005D4008"/>
    <w:rsid w:val="005D4039"/>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2C86"/>
    <w:rsid w:val="006735B3"/>
    <w:rsid w:val="00673BF4"/>
    <w:rsid w:val="00673D46"/>
    <w:rsid w:val="00674542"/>
    <w:rsid w:val="00674695"/>
    <w:rsid w:val="00674974"/>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43C4"/>
    <w:rsid w:val="0078441E"/>
    <w:rsid w:val="00784433"/>
    <w:rsid w:val="007851CF"/>
    <w:rsid w:val="00785802"/>
    <w:rsid w:val="007858E7"/>
    <w:rsid w:val="00786497"/>
    <w:rsid w:val="00786DD6"/>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0337"/>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552C"/>
    <w:rsid w:val="008C5D63"/>
    <w:rsid w:val="008C7A40"/>
    <w:rsid w:val="008D0B6C"/>
    <w:rsid w:val="008D165A"/>
    <w:rsid w:val="008D28D1"/>
    <w:rsid w:val="008D312B"/>
    <w:rsid w:val="008D324A"/>
    <w:rsid w:val="008D3D6F"/>
    <w:rsid w:val="008D5A50"/>
    <w:rsid w:val="008D5BAB"/>
    <w:rsid w:val="008D6F61"/>
    <w:rsid w:val="008E0448"/>
    <w:rsid w:val="008E0543"/>
    <w:rsid w:val="008E1091"/>
    <w:rsid w:val="008E14F2"/>
    <w:rsid w:val="008E158C"/>
    <w:rsid w:val="008E1CBB"/>
    <w:rsid w:val="008E1EB9"/>
    <w:rsid w:val="008E2276"/>
    <w:rsid w:val="008E2942"/>
    <w:rsid w:val="008E2E86"/>
    <w:rsid w:val="008E4053"/>
    <w:rsid w:val="008E496F"/>
    <w:rsid w:val="008E52A2"/>
    <w:rsid w:val="008E686B"/>
    <w:rsid w:val="008E7016"/>
    <w:rsid w:val="008E71DB"/>
    <w:rsid w:val="008E7DA4"/>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62E9"/>
    <w:rsid w:val="009170D7"/>
    <w:rsid w:val="00917B66"/>
    <w:rsid w:val="00917BD8"/>
    <w:rsid w:val="0092003A"/>
    <w:rsid w:val="009200AF"/>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10F"/>
    <w:rsid w:val="009F34AE"/>
    <w:rsid w:val="009F3A16"/>
    <w:rsid w:val="009F3BEC"/>
    <w:rsid w:val="009F451D"/>
    <w:rsid w:val="009F5B4F"/>
    <w:rsid w:val="009F6B54"/>
    <w:rsid w:val="009F774D"/>
    <w:rsid w:val="009F7946"/>
    <w:rsid w:val="00A024D3"/>
    <w:rsid w:val="00A02D0F"/>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662B"/>
    <w:rsid w:val="00A86D7B"/>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04"/>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3F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26D0"/>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75"/>
    <w:rsid w:val="00BA4534"/>
    <w:rsid w:val="00BA4B8B"/>
    <w:rsid w:val="00BA4FAD"/>
    <w:rsid w:val="00BA51BD"/>
    <w:rsid w:val="00BA5A0C"/>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5D45"/>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A06"/>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10261"/>
    <w:rsid w:val="00C10A32"/>
    <w:rsid w:val="00C11FC3"/>
    <w:rsid w:val="00C121BD"/>
    <w:rsid w:val="00C121D9"/>
    <w:rsid w:val="00C1221C"/>
    <w:rsid w:val="00C1271B"/>
    <w:rsid w:val="00C12C1D"/>
    <w:rsid w:val="00C13585"/>
    <w:rsid w:val="00C13880"/>
    <w:rsid w:val="00C13FFC"/>
    <w:rsid w:val="00C15517"/>
    <w:rsid w:val="00C15584"/>
    <w:rsid w:val="00C16EDC"/>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ADD"/>
    <w:rsid w:val="00C421B7"/>
    <w:rsid w:val="00C42CF4"/>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FB"/>
    <w:rsid w:val="00CA56C6"/>
    <w:rsid w:val="00CA5BE5"/>
    <w:rsid w:val="00CA5E2B"/>
    <w:rsid w:val="00CA66E7"/>
    <w:rsid w:val="00CA6C44"/>
    <w:rsid w:val="00CA70AA"/>
    <w:rsid w:val="00CB0153"/>
    <w:rsid w:val="00CB01C0"/>
    <w:rsid w:val="00CB0560"/>
    <w:rsid w:val="00CB10CA"/>
    <w:rsid w:val="00CB1F70"/>
    <w:rsid w:val="00CB25C5"/>
    <w:rsid w:val="00CB2C08"/>
    <w:rsid w:val="00CB3F33"/>
    <w:rsid w:val="00CB3FA8"/>
    <w:rsid w:val="00CB414B"/>
    <w:rsid w:val="00CB496E"/>
    <w:rsid w:val="00CB4E62"/>
    <w:rsid w:val="00CB675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7F5"/>
    <w:rsid w:val="00D01073"/>
    <w:rsid w:val="00D010B6"/>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28B"/>
    <w:rsid w:val="00D733D4"/>
    <w:rsid w:val="00D74EF6"/>
    <w:rsid w:val="00D77FC9"/>
    <w:rsid w:val="00D8023F"/>
    <w:rsid w:val="00D80950"/>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8FB"/>
    <w:rsid w:val="00E34E86"/>
    <w:rsid w:val="00E3538F"/>
    <w:rsid w:val="00E35478"/>
    <w:rsid w:val="00E359CA"/>
    <w:rsid w:val="00E35C9E"/>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A36"/>
    <w:rsid w:val="00E91DF8"/>
    <w:rsid w:val="00E92A40"/>
    <w:rsid w:val="00E92EAD"/>
    <w:rsid w:val="00E9308B"/>
    <w:rsid w:val="00E93471"/>
    <w:rsid w:val="00E934D0"/>
    <w:rsid w:val="00E93E12"/>
    <w:rsid w:val="00E958B5"/>
    <w:rsid w:val="00E959BC"/>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579"/>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106F"/>
    <w:rsid w:val="00F41741"/>
    <w:rsid w:val="00F417EA"/>
    <w:rsid w:val="00F42037"/>
    <w:rsid w:val="00F42985"/>
    <w:rsid w:val="00F42ADE"/>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3EC"/>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11D7054-BD34-4579-A6CD-9485BF63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列出段落,?? ??,?????,????,Lista1,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列出段落 Char,?? ?? Char,????? Char,???? Char,Lista1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BA4FAD"/>
    <w:rPr>
      <w:rFonts w:eastAsia="맑은 고딕"/>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맑은 고딕"/>
      <w:lang w:val="en-GB" w:eastAsia="en-US"/>
    </w:rPr>
  </w:style>
  <w:style w:type="paragraph" w:customStyle="1" w:styleId="Bulletedo1">
    <w:name w:val="Bulleted o 1"/>
    <w:basedOn w:val="Normal"/>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9284A-C861-4A67-B346-307E9F89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1430</Words>
  <Characters>8152</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5</cp:revision>
  <cp:lastPrinted>2012-03-15T10:36:00Z</cp:lastPrinted>
  <dcterms:created xsi:type="dcterms:W3CDTF">2019-02-15T06:48:00Z</dcterms:created>
  <dcterms:modified xsi:type="dcterms:W3CDTF">2019-02-15T06:58:00Z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